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486F78" w14:textId="08DB2B68" w:rsidR="00B42556" w:rsidRPr="007F4BD3" w:rsidRDefault="00B42556" w:rsidP="00B42556">
      <w:pPr>
        <w:jc w:val="center"/>
        <w:rPr>
          <w:b/>
          <w:sz w:val="28"/>
        </w:rPr>
      </w:pPr>
      <w:r w:rsidRPr="007F4BD3">
        <w:rPr>
          <w:b/>
          <w:sz w:val="28"/>
        </w:rPr>
        <w:t xml:space="preserve">Uzasadnienie odstąpienia od przeprowadzenia </w:t>
      </w:r>
      <w:r w:rsidRPr="007F4BD3">
        <w:rPr>
          <w:b/>
          <w:sz w:val="28"/>
        </w:rPr>
        <w:br/>
        <w:t xml:space="preserve">strategicznej oceny oddziaływania na środowisko </w:t>
      </w:r>
      <w:r w:rsidRPr="007F4BD3">
        <w:rPr>
          <w:b/>
          <w:sz w:val="28"/>
        </w:rPr>
        <w:br/>
        <w:t xml:space="preserve">projektu </w:t>
      </w:r>
      <w:r>
        <w:rPr>
          <w:b/>
          <w:sz w:val="28"/>
        </w:rPr>
        <w:t xml:space="preserve">Gminnego Programu Rewitalizacji </w:t>
      </w:r>
      <w:r w:rsidR="00CE5406">
        <w:rPr>
          <w:b/>
          <w:sz w:val="28"/>
        </w:rPr>
        <w:t xml:space="preserve">dla </w:t>
      </w:r>
      <w:r>
        <w:rPr>
          <w:b/>
          <w:sz w:val="28"/>
        </w:rPr>
        <w:t xml:space="preserve">Gminy </w:t>
      </w:r>
      <w:r w:rsidR="00CE5406">
        <w:rPr>
          <w:b/>
          <w:sz w:val="28"/>
        </w:rPr>
        <w:t>Frampol</w:t>
      </w:r>
      <w:r>
        <w:rPr>
          <w:b/>
          <w:sz w:val="28"/>
        </w:rPr>
        <w:t xml:space="preserve"> na lata 202</w:t>
      </w:r>
      <w:r w:rsidR="00CE5406">
        <w:rPr>
          <w:b/>
          <w:sz w:val="28"/>
        </w:rPr>
        <w:t>5</w:t>
      </w:r>
      <w:r>
        <w:rPr>
          <w:b/>
          <w:sz w:val="28"/>
        </w:rPr>
        <w:t>-203</w:t>
      </w:r>
      <w:r w:rsidR="00CE5406">
        <w:rPr>
          <w:b/>
          <w:sz w:val="28"/>
        </w:rPr>
        <w:t>5</w:t>
      </w:r>
    </w:p>
    <w:p w14:paraId="2BE920CB" w14:textId="77777777" w:rsidR="00EC00FF" w:rsidRDefault="00EC00FF"/>
    <w:p w14:paraId="68643977" w14:textId="0715FDEC" w:rsidR="00E0474E" w:rsidRPr="00E0474E" w:rsidRDefault="00E0474E" w:rsidP="00E0474E">
      <w:pPr>
        <w:rPr>
          <w:rFonts w:cs="Arial"/>
          <w:color w:val="000000"/>
        </w:rPr>
      </w:pPr>
      <w:r w:rsidRPr="00E0474E">
        <w:rPr>
          <w:rFonts w:cs="Arial"/>
          <w:color w:val="000000"/>
        </w:rPr>
        <w:t>Zgodnie z art. 57 ust.1 pkt 2 Ustawy z dnia 3 października 2008 r. o udostępnianiu informacji o środowisku i jego ochronie, udziale społeczeństwa w ochronie środowiska oraz o ocenach oddziaływania na środowisko (Dz.U. 202</w:t>
      </w:r>
      <w:r w:rsidR="003256DF">
        <w:rPr>
          <w:rFonts w:cs="Arial"/>
          <w:color w:val="000000"/>
        </w:rPr>
        <w:t>6</w:t>
      </w:r>
      <w:r w:rsidRPr="00E0474E">
        <w:rPr>
          <w:rFonts w:cs="Arial"/>
          <w:color w:val="000000"/>
        </w:rPr>
        <w:t xml:space="preserve"> r. poz. </w:t>
      </w:r>
      <w:r w:rsidR="003256DF">
        <w:rPr>
          <w:rFonts w:cs="Arial"/>
          <w:color w:val="000000"/>
        </w:rPr>
        <w:t>670</w:t>
      </w:r>
      <w:r w:rsidRPr="00E0474E">
        <w:rPr>
          <w:rFonts w:cs="Arial"/>
          <w:color w:val="000000"/>
        </w:rPr>
        <w:t xml:space="preserve">) </w:t>
      </w:r>
      <w:r w:rsidRPr="0038689C">
        <w:rPr>
          <w:rFonts w:cs="Arial"/>
          <w:color w:val="000000"/>
        </w:rPr>
        <w:t xml:space="preserve">Gmina </w:t>
      </w:r>
      <w:r w:rsidR="00CE5406">
        <w:rPr>
          <w:rFonts w:cs="Arial"/>
          <w:color w:val="000000"/>
        </w:rPr>
        <w:t>Frampol</w:t>
      </w:r>
      <w:r w:rsidRPr="0038689C">
        <w:rPr>
          <w:rFonts w:cs="Arial"/>
          <w:color w:val="000000"/>
        </w:rPr>
        <w:t xml:space="preserve"> zwraca się z prośbą o wyrażenie opinii o potrzebie przeprowadzenia strategicznej oceny oddziaływania na środowisko dla opracowywan</w:t>
      </w:r>
      <w:r w:rsidR="0038689C" w:rsidRPr="0038689C">
        <w:rPr>
          <w:rFonts w:cs="Arial"/>
          <w:color w:val="000000"/>
        </w:rPr>
        <w:t>ego</w:t>
      </w:r>
      <w:r w:rsidRPr="0038689C">
        <w:rPr>
          <w:rFonts w:cs="Arial"/>
          <w:color w:val="000000"/>
        </w:rPr>
        <w:t xml:space="preserve"> </w:t>
      </w:r>
      <w:r w:rsidR="0038689C" w:rsidRPr="0038689C">
        <w:rPr>
          <w:rFonts w:cs="Arial"/>
          <w:color w:val="000000"/>
        </w:rPr>
        <w:t xml:space="preserve">dokumentu Gminnego Programu Rewitalizacji </w:t>
      </w:r>
      <w:r w:rsidR="00CE5406" w:rsidRPr="00CE5406">
        <w:rPr>
          <w:rFonts w:cs="Arial"/>
          <w:color w:val="000000"/>
        </w:rPr>
        <w:t>dla Gminy Frampol na lata 2025-2035</w:t>
      </w:r>
      <w:r w:rsidRPr="0038689C">
        <w:rPr>
          <w:rFonts w:cs="Arial"/>
          <w:color w:val="000000"/>
        </w:rPr>
        <w:t xml:space="preserve">. </w:t>
      </w:r>
      <w:r w:rsidR="0038689C">
        <w:rPr>
          <w:rFonts w:cs="Arial"/>
          <w:color w:val="000000"/>
        </w:rPr>
        <w:t xml:space="preserve">Dokument obejmuje wyłącznie obszar jednej gminy – </w:t>
      </w:r>
      <w:r w:rsidR="00CE5406">
        <w:rPr>
          <w:rFonts w:cs="Arial"/>
          <w:color w:val="000000"/>
        </w:rPr>
        <w:t>Frampol</w:t>
      </w:r>
      <w:r w:rsidR="0038689C">
        <w:rPr>
          <w:rFonts w:cs="Arial"/>
          <w:color w:val="000000"/>
        </w:rPr>
        <w:t xml:space="preserve">. </w:t>
      </w:r>
    </w:p>
    <w:p w14:paraId="40B5B365" w14:textId="77777777" w:rsidR="00E0474E" w:rsidRPr="00D5649D" w:rsidRDefault="00E0474E" w:rsidP="00E0474E">
      <w:r w:rsidRPr="00D5649D">
        <w:rPr>
          <w:rFonts w:cs="Arial"/>
        </w:rPr>
        <w:t xml:space="preserve">Poniżej, zgodnie z art. 49 ustawy z dnia 3 października 2008 r. o udostępnianiu informacji o środowisku i jego ochronie, udziale społeczeństwa w ochronie środowiska oraz o ocenach oddziaływania na środowisko przeanalizowano uwarunkowania brane pod uwagę przy wydawaniu decyzji o potrzebie przeprowadzenia strategicznej oceny oddziaływania na środowisko. </w:t>
      </w:r>
    </w:p>
    <w:p w14:paraId="1066C917" w14:textId="77777777" w:rsidR="00B42556" w:rsidRPr="00AF48ED" w:rsidRDefault="00B42556" w:rsidP="00F6215C">
      <w:pPr>
        <w:pStyle w:val="Nagwek1"/>
      </w:pPr>
      <w:r w:rsidRPr="00AF48ED">
        <w:t>Charakter działań przewidzianych w dokumentach, o których mowa w art. 46</w:t>
      </w:r>
      <w:r>
        <w:t xml:space="preserve"> i art. 47 ust. 1, </w:t>
      </w:r>
      <w:r w:rsidRPr="00AF48ED">
        <w:t xml:space="preserve">w szczególności: </w:t>
      </w:r>
    </w:p>
    <w:p w14:paraId="523D2AAE" w14:textId="4702EBC6" w:rsidR="00B42556" w:rsidRPr="00372898" w:rsidRDefault="00F20454" w:rsidP="00F20454">
      <w:pPr>
        <w:pStyle w:val="Nagwek2"/>
        <w:numPr>
          <w:ilvl w:val="0"/>
          <w:numId w:val="0"/>
        </w:numPr>
        <w:ind w:left="786"/>
      </w:pPr>
      <w:r>
        <w:t xml:space="preserve">a. </w:t>
      </w:r>
      <w:r w:rsidR="00B42556" w:rsidRPr="00A159BD">
        <w:t>Stopień, w jakim dokument ustala ramy dla późniejszej realizacji przedsięwzięć, w odniesieniu do usytuowania, rodzaju i skali tych przedsięwzięć:</w:t>
      </w:r>
      <w:r w:rsidR="00B42556" w:rsidRPr="00372898">
        <w:t xml:space="preserve"> </w:t>
      </w:r>
    </w:p>
    <w:p w14:paraId="0F9B3F50" w14:textId="77777777" w:rsidR="00B42556" w:rsidRPr="00AF48ED" w:rsidRDefault="00B42556" w:rsidP="00B42556"/>
    <w:p w14:paraId="51D89B54" w14:textId="77777777" w:rsidR="00B42556" w:rsidRPr="006439AF" w:rsidRDefault="00B42556" w:rsidP="00B42556">
      <w:pPr>
        <w:rPr>
          <w:rFonts w:cs="Arial"/>
          <w:i/>
        </w:rPr>
      </w:pPr>
      <w:r w:rsidRPr="006439AF">
        <w:rPr>
          <w:rFonts w:cs="Arial"/>
        </w:rPr>
        <w:t xml:space="preserve">Gminny Program Rewitalizacji (GPR) to zasadniczy dokument służący zaplanowaniu i realizacji procesu rewitalizacji. Natomiast rewitalizacja, zgodnie z art. 2 ust. 1  </w:t>
      </w:r>
      <w:r w:rsidRPr="006439AF">
        <w:rPr>
          <w:rFonts w:cs="Arial"/>
          <w:u w:val="single"/>
        </w:rPr>
        <w:t>ustawy o rewitalizacji</w:t>
      </w:r>
      <w:r>
        <w:rPr>
          <w:rFonts w:cs="Arial"/>
          <w:i/>
        </w:rPr>
        <w:t xml:space="preserve"> </w:t>
      </w:r>
      <w:r w:rsidRPr="006439AF">
        <w:rPr>
          <w:rFonts w:cs="Arial"/>
          <w:i/>
        </w:rPr>
        <w:t xml:space="preserve">stanowi proces wyprowadzania ze stanu kryzysowego obszarów zdegradowanych, prowadzony w sposób kompleksowy, poprzez zintegrowane działania na rzecz lokalnej społeczności, przestrzeni </w:t>
      </w:r>
      <w:r w:rsidRPr="006439AF">
        <w:rPr>
          <w:rFonts w:cs="Arial"/>
          <w:i/>
        </w:rPr>
        <w:br/>
        <w:t>i gospodarki, skoncentrowane terytorialnie, prowadzone przez interesariuszy rewitalizacji na podstawie gminnego programu rewitalizacji</w:t>
      </w:r>
      <w:r>
        <w:rPr>
          <w:rFonts w:cs="Arial"/>
          <w:i/>
        </w:rPr>
        <w:t>.</w:t>
      </w:r>
    </w:p>
    <w:p w14:paraId="7DCBD95A" w14:textId="77777777" w:rsidR="00B42556" w:rsidRDefault="00B42556" w:rsidP="00B42556">
      <w:pPr>
        <w:rPr>
          <w:rFonts w:cs="Arial"/>
        </w:rPr>
      </w:pPr>
      <w:r>
        <w:rPr>
          <w:rFonts w:cs="Arial"/>
        </w:rPr>
        <w:t>Ponadto z</w:t>
      </w:r>
      <w:r w:rsidRPr="001850AC">
        <w:rPr>
          <w:rFonts w:cs="Arial"/>
        </w:rPr>
        <w:t xml:space="preserve">godnie z art. 15 ust. 1 </w:t>
      </w:r>
      <w:r w:rsidRPr="001850AC">
        <w:rPr>
          <w:rFonts w:cs="Arial"/>
          <w:u w:val="single"/>
        </w:rPr>
        <w:t>ustawy o rewitalizacji</w:t>
      </w:r>
      <w:r>
        <w:rPr>
          <w:rFonts w:cs="Arial"/>
        </w:rPr>
        <w:t xml:space="preserve">, dokument GPR zawiera zwłaszcza: opis </w:t>
      </w:r>
      <w:r w:rsidRPr="00C61E68">
        <w:rPr>
          <w:rFonts w:cs="Arial"/>
        </w:rPr>
        <w:t>przedsięwzięć rewitalizacyjnych</w:t>
      </w:r>
      <w:r>
        <w:rPr>
          <w:rFonts w:cs="Arial"/>
        </w:rPr>
        <w:t xml:space="preserve">, w szczególności o charakterze </w:t>
      </w:r>
      <w:r w:rsidRPr="00C61E68">
        <w:rPr>
          <w:rFonts w:cs="Arial"/>
        </w:rPr>
        <w:t>społecznym oraz gospodarczym, środowisko</w:t>
      </w:r>
      <w:r>
        <w:rPr>
          <w:rFonts w:cs="Arial"/>
        </w:rPr>
        <w:t xml:space="preserve">wym, przestrzenno-funkcjonalnym lub technicznym, w tym: </w:t>
      </w:r>
      <w:r w:rsidRPr="003F7F73">
        <w:rPr>
          <w:rFonts w:cs="Arial"/>
        </w:rPr>
        <w:t xml:space="preserve">listę planowanych podstawowych przedsięwzięć rewitalizacyjnych </w:t>
      </w:r>
      <w:r>
        <w:rPr>
          <w:rFonts w:cs="Arial"/>
        </w:rPr>
        <w:t>(</w:t>
      </w:r>
      <w:r w:rsidRPr="003F7F73">
        <w:rPr>
          <w:rFonts w:cs="Arial"/>
        </w:rPr>
        <w:t xml:space="preserve">wraz z ich opisami zawierającymi w odniesieniu do każdego przedsięwzięcia: nazwę i wskazanie podmiotów je realizujących, zakres realizowanych zadań, lokalizację, szacowaną wartość, prognozowane rezultaty wraz ze sposobem ich oceny </w:t>
      </w:r>
      <w:r>
        <w:rPr>
          <w:rFonts w:cs="Arial"/>
        </w:rPr>
        <w:br/>
      </w:r>
      <w:r w:rsidRPr="003F7F73">
        <w:rPr>
          <w:rFonts w:cs="Arial"/>
        </w:rPr>
        <w:t>w odniesieniu do celów rewitalizacji, opis działań zapewniających dostępność osobom ze szc</w:t>
      </w:r>
      <w:r>
        <w:rPr>
          <w:rFonts w:cs="Arial"/>
        </w:rPr>
        <w:t xml:space="preserve">zególnymi potrzebami) i </w:t>
      </w:r>
      <w:r w:rsidRPr="003F7F73">
        <w:rPr>
          <w:rFonts w:cs="Arial"/>
        </w:rPr>
        <w:t xml:space="preserve">charakterystykę pozostałych dopuszczalnych przedsięwzięć </w:t>
      </w:r>
      <w:r>
        <w:rPr>
          <w:rFonts w:cs="Arial"/>
        </w:rPr>
        <w:t>rewitalizacyjnych (</w:t>
      </w:r>
      <w:r w:rsidRPr="003F7F73">
        <w:rPr>
          <w:rFonts w:cs="Arial"/>
        </w:rPr>
        <w:t xml:space="preserve">realizujących kierunki </w:t>
      </w:r>
      <w:r>
        <w:rPr>
          <w:rFonts w:cs="Arial"/>
        </w:rPr>
        <w:t xml:space="preserve">działań) oraz załącznik graficzny </w:t>
      </w:r>
      <w:r w:rsidRPr="003F7F73">
        <w:rPr>
          <w:rFonts w:cs="Arial"/>
        </w:rPr>
        <w:t>przedstawiający podstawo</w:t>
      </w:r>
      <w:r>
        <w:rPr>
          <w:rFonts w:cs="Arial"/>
        </w:rPr>
        <w:t>we kierunki zmian funkcjonalno-</w:t>
      </w:r>
      <w:r w:rsidRPr="003F7F73">
        <w:rPr>
          <w:rFonts w:cs="Arial"/>
        </w:rPr>
        <w:t>przestrzennych obszaru rewitalizacji</w:t>
      </w:r>
      <w:r>
        <w:rPr>
          <w:rFonts w:cs="Arial"/>
        </w:rPr>
        <w:t xml:space="preserve"> (</w:t>
      </w:r>
      <w:r w:rsidRPr="003F7F73">
        <w:rPr>
          <w:rFonts w:cs="Arial"/>
        </w:rPr>
        <w:t>sporządzony na mapie w skali 1:5000 opracowanej z wykorzystaniem treści mapy zasadniczej</w:t>
      </w:r>
      <w:r>
        <w:rPr>
          <w:rFonts w:cs="Arial"/>
        </w:rPr>
        <w:t xml:space="preserve">). </w:t>
      </w:r>
    </w:p>
    <w:p w14:paraId="105E4ADC" w14:textId="5D5699EC" w:rsidR="00B42556" w:rsidRDefault="00B42556" w:rsidP="00B42556">
      <w:pPr>
        <w:rPr>
          <w:rFonts w:cs="Arial"/>
        </w:rPr>
      </w:pPr>
      <w:r>
        <w:rPr>
          <w:rFonts w:cs="Arial"/>
        </w:rPr>
        <w:lastRenderedPageBreak/>
        <w:t xml:space="preserve">Podstawowym założeniem Gminnego Programu Rewitalizacji </w:t>
      </w:r>
      <w:r w:rsidR="00CE5406" w:rsidRPr="00CE5406">
        <w:rPr>
          <w:rFonts w:cs="Arial"/>
        </w:rPr>
        <w:t>dla Gminy Frampol na lata 2025-2035</w:t>
      </w:r>
      <w:r w:rsidR="00AC04A4">
        <w:rPr>
          <w:rFonts w:cs="Arial"/>
        </w:rPr>
        <w:t xml:space="preserve"> (GPR)</w:t>
      </w:r>
      <w:r w:rsidR="00C24499">
        <w:rPr>
          <w:rFonts w:cs="Arial"/>
        </w:rPr>
        <w:t xml:space="preserve"> jest wyprowadzenie </w:t>
      </w:r>
      <w:r w:rsidRPr="00572FEE">
        <w:rPr>
          <w:rFonts w:cs="Arial"/>
        </w:rPr>
        <w:t xml:space="preserve">z sytuacji kryzysowej </w:t>
      </w:r>
      <w:r>
        <w:rPr>
          <w:rFonts w:cs="Arial"/>
        </w:rPr>
        <w:t xml:space="preserve">obszaru o największej kumulacji negatywnych zjawisk, za pomocą realizacji zaproponowanych celów. </w:t>
      </w:r>
    </w:p>
    <w:p w14:paraId="0C6A8276" w14:textId="3116DE6A" w:rsidR="00B42556" w:rsidRPr="00D0071A" w:rsidRDefault="00B42556" w:rsidP="00B42556">
      <w:pPr>
        <w:rPr>
          <w:rFonts w:cs="Arial"/>
        </w:rPr>
      </w:pPr>
      <w:r w:rsidRPr="00D0071A">
        <w:rPr>
          <w:rFonts w:cs="Arial"/>
        </w:rPr>
        <w:t>Struktura celów GPR obejmuje cel główny procesu rewitalizacji: „</w:t>
      </w:r>
      <w:r w:rsidR="00CE5406" w:rsidRPr="00CE5406">
        <w:rPr>
          <w:rFonts w:cs="Arial"/>
        </w:rPr>
        <w:t>Zrównoważone i skoordynowane gospodarowanie przestrzenią obszaru rewitalizacji, ukierunkowane na przezwyciężenie kryzysu w sferze społecznej, gospodarczej, przestrzenno-funkcjonalnej, technicznej i środowiskowej.</w:t>
      </w:r>
      <w:r w:rsidRPr="00D0071A">
        <w:rPr>
          <w:rFonts w:cs="Arial"/>
        </w:rPr>
        <w:t>”, a także cele szczegółowe:</w:t>
      </w:r>
    </w:p>
    <w:p w14:paraId="152CF630" w14:textId="77777777" w:rsidR="00CE5406" w:rsidRPr="00CE5406" w:rsidRDefault="00CE5406" w:rsidP="00CE5406">
      <w:pPr>
        <w:pStyle w:val="Akapitzlist"/>
        <w:numPr>
          <w:ilvl w:val="0"/>
          <w:numId w:val="26"/>
        </w:numPr>
        <w:rPr>
          <w:rFonts w:cs="Arial"/>
        </w:rPr>
      </w:pPr>
      <w:r w:rsidRPr="00CE5406">
        <w:rPr>
          <w:rFonts w:cs="Arial"/>
        </w:rPr>
        <w:t xml:space="preserve">Wzmocnienie zaangażowania społeczności lokalnej oraz ograniczenie wykluczenia społecznego, </w:t>
      </w:r>
    </w:p>
    <w:p w14:paraId="78ED3E90" w14:textId="77777777" w:rsidR="00CE5406" w:rsidRPr="00CE5406" w:rsidRDefault="00CE5406" w:rsidP="00CE5406">
      <w:pPr>
        <w:pStyle w:val="Akapitzlist"/>
        <w:numPr>
          <w:ilvl w:val="0"/>
          <w:numId w:val="26"/>
        </w:numPr>
        <w:rPr>
          <w:rFonts w:cs="Arial"/>
        </w:rPr>
      </w:pPr>
      <w:r w:rsidRPr="00CE5406">
        <w:rPr>
          <w:rFonts w:cs="Arial"/>
        </w:rPr>
        <w:t xml:space="preserve">Rozwój przedsiębiorczości wśród lokalnej społeczności z uwzględnieniem odpowiedzialności środowiskowej, </w:t>
      </w:r>
    </w:p>
    <w:p w14:paraId="4086242E" w14:textId="77777777" w:rsidR="00CE5406" w:rsidRPr="00CE5406" w:rsidRDefault="00CE5406" w:rsidP="00CE5406">
      <w:pPr>
        <w:pStyle w:val="Akapitzlist"/>
        <w:numPr>
          <w:ilvl w:val="0"/>
          <w:numId w:val="26"/>
        </w:numPr>
        <w:rPr>
          <w:rFonts w:cs="Arial"/>
        </w:rPr>
      </w:pPr>
      <w:r w:rsidRPr="00CE5406">
        <w:rPr>
          <w:rFonts w:cs="Arial"/>
        </w:rPr>
        <w:t>Zapewnienie nowoczesnej, wysokiej jakości infrastruktury wzmacniającej atrakcyjność przestrzenną i bezpieczeństwo,</w:t>
      </w:r>
    </w:p>
    <w:p w14:paraId="7526DAF0" w14:textId="77777777" w:rsidR="00CE5406" w:rsidRPr="00CE5406" w:rsidRDefault="00CE5406" w:rsidP="00CE5406">
      <w:pPr>
        <w:pStyle w:val="Akapitzlist"/>
        <w:numPr>
          <w:ilvl w:val="0"/>
          <w:numId w:val="26"/>
        </w:numPr>
        <w:rPr>
          <w:rFonts w:cs="Arial"/>
        </w:rPr>
      </w:pPr>
      <w:r w:rsidRPr="00CE5406">
        <w:rPr>
          <w:rFonts w:cs="Arial"/>
        </w:rPr>
        <w:t xml:space="preserve">Poprawa dostępności do przestrzeni i obiektów publicznych. </w:t>
      </w:r>
    </w:p>
    <w:p w14:paraId="01007960" w14:textId="66956FC6" w:rsidR="00B42556" w:rsidRPr="00AC04A4" w:rsidRDefault="00AC04A4" w:rsidP="00B42556">
      <w:pPr>
        <w:rPr>
          <w:rFonts w:cs="Arial"/>
        </w:rPr>
      </w:pPr>
      <w:r w:rsidRPr="00AC04A4">
        <w:rPr>
          <w:rFonts w:cs="Arial"/>
        </w:rPr>
        <w:t>Warto</w:t>
      </w:r>
      <w:r w:rsidR="00B42556" w:rsidRPr="00AC04A4">
        <w:rPr>
          <w:rFonts w:cs="Arial"/>
        </w:rPr>
        <w:t xml:space="preserve"> pamiętać, że dokument GPR nie stanowi formalnej podstawy do rozpoczęcia procesu inwestycyjnego. </w:t>
      </w:r>
      <w:r w:rsidRPr="00AC04A4">
        <w:rPr>
          <w:rFonts w:cs="Arial"/>
        </w:rPr>
        <w:t>W</w:t>
      </w:r>
      <w:r w:rsidR="00B42556" w:rsidRPr="00AC04A4">
        <w:rPr>
          <w:rFonts w:cs="Arial"/>
        </w:rPr>
        <w:t xml:space="preserve">ymagana jest określonymi przepisami procedura pozyskiwania niezbędnych zezwoleń związanych z ich realizacją. Program ten </w:t>
      </w:r>
      <w:r w:rsidRPr="00AC04A4">
        <w:rPr>
          <w:rFonts w:cs="Arial"/>
        </w:rPr>
        <w:t>początkuje</w:t>
      </w:r>
      <w:r w:rsidR="00B42556" w:rsidRPr="00AC04A4">
        <w:rPr>
          <w:rFonts w:cs="Arial"/>
        </w:rPr>
        <w:t xml:space="preserve"> jedynie poszczególne działania oraz koncentruje je wzajemnie dla potrzeb realizacji celów programu rewitalizacji, stanowiąc podstawę do ubiegania się o finansowanie zewnętrzne dla wybranych przedsięwzięć rewitalizacyjnych.</w:t>
      </w:r>
    </w:p>
    <w:p w14:paraId="0A3CF600" w14:textId="10E55B31" w:rsidR="00B42556" w:rsidRDefault="00B42556">
      <w:pPr>
        <w:rPr>
          <w:rFonts w:cs="Arial"/>
        </w:rPr>
      </w:pPr>
      <w:r w:rsidRPr="00AC04A4">
        <w:rPr>
          <w:rFonts w:cs="Arial"/>
        </w:rPr>
        <w:t xml:space="preserve">W trakcie prac nad dokumentem dołożono wszelkich starań, by wskazane w GPR przedsięwzięcia rewitalizacyjne przyczyniały się do wdrażania idei zrównoważonego rozwoju, ich charakter zakładał jak najmniejsze oddziaływanie na środowisko, a przynajmniej część przedsięwzięć służyła poprawie warunków środowiskowych </w:t>
      </w:r>
      <w:r w:rsidRPr="00F74BA8">
        <w:rPr>
          <w:rFonts w:cs="Arial"/>
        </w:rPr>
        <w:t>(</w:t>
      </w:r>
      <w:r w:rsidR="00F74BA8" w:rsidRPr="00F74BA8">
        <w:rPr>
          <w:rFonts w:cs="Arial"/>
        </w:rPr>
        <w:t>modernizacja</w:t>
      </w:r>
      <w:r w:rsidR="00CF782B" w:rsidRPr="00F74BA8">
        <w:rPr>
          <w:rFonts w:cs="Arial"/>
        </w:rPr>
        <w:t xml:space="preserve"> budynków</w:t>
      </w:r>
      <w:r w:rsidRPr="00F74BA8">
        <w:rPr>
          <w:rFonts w:cs="Arial"/>
        </w:rPr>
        <w:t xml:space="preserve"> zmniejszając</w:t>
      </w:r>
      <w:r w:rsidR="00CF782B" w:rsidRPr="00F74BA8">
        <w:rPr>
          <w:rFonts w:cs="Arial"/>
        </w:rPr>
        <w:t>a</w:t>
      </w:r>
      <w:r w:rsidRPr="00F74BA8">
        <w:rPr>
          <w:rFonts w:cs="Arial"/>
        </w:rPr>
        <w:t xml:space="preserve"> negatywny wpływ człowieka na środowisko</w:t>
      </w:r>
      <w:r w:rsidR="00CF782B" w:rsidRPr="00F74BA8">
        <w:rPr>
          <w:rFonts w:cs="Arial"/>
        </w:rPr>
        <w:t xml:space="preserve">, </w:t>
      </w:r>
      <w:r w:rsidR="00F74BA8" w:rsidRPr="00F74BA8">
        <w:rPr>
          <w:rFonts w:cs="Arial"/>
        </w:rPr>
        <w:t>modernizacja ujęcia wody</w:t>
      </w:r>
      <w:r w:rsidR="00CF782B" w:rsidRPr="00F74BA8">
        <w:rPr>
          <w:rFonts w:cs="Arial"/>
        </w:rPr>
        <w:t>, uporządkowanie terenów zielonych</w:t>
      </w:r>
      <w:r w:rsidRPr="00F74BA8">
        <w:rPr>
          <w:rFonts w:cs="Arial"/>
        </w:rPr>
        <w:t>).</w:t>
      </w:r>
      <w:r w:rsidRPr="00CF782B">
        <w:rPr>
          <w:rFonts w:cs="Arial"/>
        </w:rPr>
        <w:t xml:space="preserve"> Przyczyni się to do tego, że realizacja „Gminnego Programu Rewitalizacji </w:t>
      </w:r>
      <w:r w:rsidR="00F74BA8" w:rsidRPr="00F74BA8">
        <w:rPr>
          <w:rFonts w:cs="Arial"/>
        </w:rPr>
        <w:t>dla Gminy Frampol na lata 2025-2035</w:t>
      </w:r>
      <w:r w:rsidRPr="00CF782B">
        <w:rPr>
          <w:rFonts w:cs="Arial"/>
        </w:rPr>
        <w:t xml:space="preserve">” nie będzie powodować znaczącego oddziaływania na środowisko. Biorąc pod uwagę wstępnie określony charakter przedsięwzięć rewitalizacyjnych, które nie stanowią przedsięwzięć określonych w Rozporządzeniu Rady Ministrów z dnia 10 września 2019 roku w sprawie przedsięwzięć mogących znacząco oddziaływać na środowisko (M.P. z 2019 r. poz. 1839), określa się, że realizacja postanowień „Gminnego Programu Rewitalizacji </w:t>
      </w:r>
      <w:r w:rsidR="00F74BA8" w:rsidRPr="00F74BA8">
        <w:rPr>
          <w:rFonts w:cs="Arial"/>
        </w:rPr>
        <w:t>dla Gminy Frampol na lata 2025-2035</w:t>
      </w:r>
      <w:r w:rsidRPr="00CF782B">
        <w:rPr>
          <w:rFonts w:cs="Arial"/>
        </w:rPr>
        <w:t>” nie będzie powodować znaczącego oddziaływania na środowisko.</w:t>
      </w:r>
    </w:p>
    <w:p w14:paraId="5FB61239" w14:textId="77777777" w:rsidR="00C14E7A" w:rsidRPr="00C14E7A" w:rsidRDefault="00C14E7A">
      <w:pPr>
        <w:rPr>
          <w:rFonts w:cs="Arial"/>
        </w:rPr>
      </w:pPr>
    </w:p>
    <w:p w14:paraId="66E61133" w14:textId="4E830C3D" w:rsidR="00B42556" w:rsidRDefault="00F20454" w:rsidP="00F20454">
      <w:pPr>
        <w:pStyle w:val="Nagwek2"/>
        <w:numPr>
          <w:ilvl w:val="0"/>
          <w:numId w:val="0"/>
        </w:numPr>
        <w:ind w:left="1146" w:hanging="360"/>
      </w:pPr>
      <w:r>
        <w:t xml:space="preserve">b. </w:t>
      </w:r>
      <w:r w:rsidR="00B42556" w:rsidRPr="00AF48ED">
        <w:t>Powiązania z działaniami przewidzianymi w innych dokumentach</w:t>
      </w:r>
    </w:p>
    <w:p w14:paraId="232EB6AF" w14:textId="77777777" w:rsidR="00B42556" w:rsidRDefault="00B42556" w:rsidP="00B42556"/>
    <w:p w14:paraId="5223134B" w14:textId="77777777" w:rsidR="00B42556" w:rsidRDefault="00B42556" w:rsidP="00B42556">
      <w:r>
        <w:t>Zgodnie z treścią ustawy o rewitalizacji GPR zawiera opis powiązań z dokumentami strategicznymi gminy, takimi jak:</w:t>
      </w:r>
    </w:p>
    <w:p w14:paraId="1E3EA4EF" w14:textId="77777777" w:rsidR="00F74BA8" w:rsidRDefault="00F74BA8" w:rsidP="00F74BA8">
      <w:pPr>
        <w:pStyle w:val="Akapitzlist"/>
        <w:numPr>
          <w:ilvl w:val="0"/>
          <w:numId w:val="27"/>
        </w:numPr>
      </w:pPr>
      <w:r>
        <w:t>Strategiczny Plan Adaptacji dla sektorów i obszarów wrażliwych na zmiany klimatu do roku 2020 z perspektywą do roku 2030,</w:t>
      </w:r>
    </w:p>
    <w:p w14:paraId="644A1DEB" w14:textId="77777777" w:rsidR="00F74BA8" w:rsidRDefault="00F74BA8" w:rsidP="00F74BA8">
      <w:pPr>
        <w:pStyle w:val="Akapitzlist"/>
        <w:numPr>
          <w:ilvl w:val="0"/>
          <w:numId w:val="27"/>
        </w:numPr>
      </w:pPr>
      <w:r>
        <w:t>Krajowa Strategia Rozwoju Regionalnego 2030,</w:t>
      </w:r>
    </w:p>
    <w:p w14:paraId="0A6AA9F3" w14:textId="77777777" w:rsidR="00F74BA8" w:rsidRDefault="00F74BA8" w:rsidP="00F74BA8">
      <w:pPr>
        <w:pStyle w:val="Akapitzlist"/>
        <w:numPr>
          <w:ilvl w:val="0"/>
          <w:numId w:val="27"/>
        </w:numPr>
      </w:pPr>
      <w:r>
        <w:lastRenderedPageBreak/>
        <w:t>Strategia Rozwoju Województwa Lubelskiego do 2030 roku,</w:t>
      </w:r>
    </w:p>
    <w:p w14:paraId="39068022" w14:textId="77777777" w:rsidR="00F74BA8" w:rsidRDefault="00F74BA8" w:rsidP="00F74BA8">
      <w:pPr>
        <w:pStyle w:val="Akapitzlist"/>
        <w:numPr>
          <w:ilvl w:val="0"/>
          <w:numId w:val="27"/>
        </w:numPr>
      </w:pPr>
      <w:r>
        <w:t>Plan Zagospodarowania Przestrzennego Województwa Lubelskiego,</w:t>
      </w:r>
    </w:p>
    <w:p w14:paraId="496E5C50" w14:textId="77777777" w:rsidR="00F74BA8" w:rsidRDefault="00F74BA8" w:rsidP="00F74BA8">
      <w:pPr>
        <w:pStyle w:val="Akapitzlist"/>
        <w:numPr>
          <w:ilvl w:val="0"/>
          <w:numId w:val="27"/>
        </w:numPr>
      </w:pPr>
      <w:r>
        <w:t>Strategia Rozwoju Gminy Frampol na lata 2022-2030,</w:t>
      </w:r>
    </w:p>
    <w:p w14:paraId="29D8393D" w14:textId="77777777" w:rsidR="00F74BA8" w:rsidRDefault="00F74BA8" w:rsidP="00F74BA8">
      <w:pPr>
        <w:pStyle w:val="Akapitzlist"/>
        <w:numPr>
          <w:ilvl w:val="0"/>
          <w:numId w:val="27"/>
        </w:numPr>
      </w:pPr>
      <w:r>
        <w:t xml:space="preserve">Strategia Rozwiązywania Problemów Społecznych Gminy Frampol na lata 2025-2032, </w:t>
      </w:r>
    </w:p>
    <w:p w14:paraId="67189A45" w14:textId="77777777" w:rsidR="00F74BA8" w:rsidRDefault="00F74BA8" w:rsidP="00F74BA8">
      <w:pPr>
        <w:pStyle w:val="Akapitzlist"/>
        <w:numPr>
          <w:ilvl w:val="0"/>
          <w:numId w:val="27"/>
        </w:numPr>
      </w:pPr>
      <w:r>
        <w:t>Studium Uwarunkowań i Kierunków Zagospodarowania Przestrzennego Miasta i Gminy Frampol.</w:t>
      </w:r>
    </w:p>
    <w:p w14:paraId="4B757436" w14:textId="77777777" w:rsidR="00E758F8" w:rsidRPr="00741959" w:rsidRDefault="00E758F8" w:rsidP="00E758F8">
      <w:pPr>
        <w:rPr>
          <w14:shadow w14:blurRad="63500" w14:dist="50800" w14:dir="2700000" w14:sx="0" w14:sy="0" w14:kx="0" w14:ky="0" w14:algn="none">
            <w14:srgbClr w14:val="000000">
              <w14:alpha w14:val="50000"/>
            </w14:srgbClr>
          </w14:shadow>
        </w:rPr>
      </w:pPr>
      <w:r w:rsidRPr="00E82E20">
        <w:rPr>
          <w:color w:val="63A73C" w:themeColor="accent4" w:themeShade="80"/>
          <w14:shadow w14:blurRad="63500" w14:dist="50800" w14:dir="2700000" w14:sx="0" w14:sy="0" w14:kx="0" w14:ky="0" w14:algn="none">
            <w14:srgbClr w14:val="000000">
              <w14:alpha w14:val="50000"/>
            </w14:srgbClr>
          </w14:shadow>
        </w:rPr>
        <w:t xml:space="preserve">Strategiczny Plan Adaptacji dla sektorów i obszarów wrażliwych na zmiany klimatu do roku 2020 </w:t>
      </w:r>
      <w:r w:rsidRPr="00E82E20">
        <w:rPr>
          <w:color w:val="63A73C" w:themeColor="accent4" w:themeShade="80"/>
          <w14:shadow w14:blurRad="63500" w14:dist="50800" w14:dir="2700000" w14:sx="0" w14:sy="0" w14:kx="0" w14:ky="0" w14:algn="none">
            <w14:srgbClr w14:val="000000">
              <w14:alpha w14:val="50000"/>
            </w14:srgbClr>
          </w14:shadow>
        </w:rPr>
        <w:br/>
        <w:t>z perspektywą do roku 2030</w:t>
      </w:r>
      <w:r w:rsidRPr="00741959">
        <w:rPr>
          <w:color w:val="63A73C" w:themeColor="accent4" w:themeShade="80"/>
          <w14:shadow w14:blurRad="63500" w14:dist="50800" w14:dir="2700000" w14:sx="0" w14:sy="0" w14:kx="0" w14:ky="0" w14:algn="none">
            <w14:srgbClr w14:val="000000">
              <w14:alpha w14:val="50000"/>
            </w14:srgbClr>
          </w14:shadow>
        </w:rPr>
        <w:t xml:space="preserve"> </w:t>
      </w:r>
      <w:r w:rsidRPr="00741959">
        <w:rPr>
          <w14:shadow w14:blurRad="63500" w14:dist="50800" w14:dir="2700000" w14:sx="0" w14:sy="0" w14:kx="0" w14:ky="0" w14:algn="none">
            <w14:srgbClr w14:val="000000">
              <w14:alpha w14:val="50000"/>
            </w14:srgbClr>
          </w14:shadow>
        </w:rPr>
        <w:t>stanowi pierwszy dokument strategiczny, który dotyczy kwestii adaptacji do zachodzących zmian klimatu. Głównym celem dokumentu jest zapewnienie zrównoważonego rozwoju oraz efektywnego funkcjonowa</w:t>
      </w:r>
      <w:r>
        <w:rPr>
          <w14:shadow w14:blurRad="63500" w14:dist="50800" w14:dir="2700000" w14:sx="0" w14:sy="0" w14:kx="0" w14:ky="0" w14:algn="none">
            <w14:srgbClr w14:val="000000">
              <w14:alpha w14:val="50000"/>
            </w14:srgbClr>
          </w14:shadow>
        </w:rPr>
        <w:t xml:space="preserve">nia gospodarki i społeczeństwa </w:t>
      </w:r>
      <w:r w:rsidRPr="00741959">
        <w:rPr>
          <w14:shadow w14:blurRad="63500" w14:dist="50800" w14:dir="2700000" w14:sx="0" w14:sy="0" w14:kx="0" w14:ky="0" w14:algn="none">
            <w14:srgbClr w14:val="000000">
              <w14:alpha w14:val="50000"/>
            </w14:srgbClr>
          </w14:shadow>
        </w:rPr>
        <w:t>w warunkach zmian klimatu. Cel ten zostanie spełniony poprzez realizowanie celów szczegółowych oraz przypisanych im kierunków działań:</w:t>
      </w:r>
    </w:p>
    <w:p w14:paraId="73F81C92" w14:textId="77777777" w:rsidR="00E758F8" w:rsidRPr="00741959" w:rsidRDefault="00E758F8" w:rsidP="00E758F8">
      <w:pPr>
        <w:pStyle w:val="Akapitzlist"/>
        <w:numPr>
          <w:ilvl w:val="0"/>
          <w:numId w:val="19"/>
        </w:numPr>
        <w:rPr>
          <w14:shadow w14:blurRad="63500" w14:dist="50800" w14:dir="2700000" w14:sx="0" w14:sy="0" w14:kx="0" w14:ky="0" w14:algn="none">
            <w14:srgbClr w14:val="000000">
              <w14:alpha w14:val="50000"/>
            </w14:srgbClr>
          </w14:shadow>
        </w:rPr>
      </w:pPr>
      <w:r w:rsidRPr="00741959">
        <w:rPr>
          <w14:shadow w14:blurRad="63500" w14:dist="50800" w14:dir="2700000" w14:sx="0" w14:sy="0" w14:kx="0" w14:ky="0" w14:algn="none">
            <w14:srgbClr w14:val="000000">
              <w14:alpha w14:val="50000"/>
            </w14:srgbClr>
          </w14:shadow>
        </w:rPr>
        <w:t>Cel 1. Zapewnienie bezpieczeństwa energetycznego i dobrego stanu środowiska;</w:t>
      </w:r>
    </w:p>
    <w:p w14:paraId="106D0EE5" w14:textId="77777777" w:rsidR="00E758F8" w:rsidRPr="00741959" w:rsidRDefault="00E758F8" w:rsidP="00E758F8">
      <w:pPr>
        <w:pStyle w:val="Akapitzlist"/>
        <w:numPr>
          <w:ilvl w:val="0"/>
          <w:numId w:val="19"/>
        </w:numPr>
        <w:rPr>
          <w14:shadow w14:blurRad="63500" w14:dist="50800" w14:dir="2700000" w14:sx="0" w14:sy="0" w14:kx="0" w14:ky="0" w14:algn="none">
            <w14:srgbClr w14:val="000000">
              <w14:alpha w14:val="50000"/>
            </w14:srgbClr>
          </w14:shadow>
        </w:rPr>
      </w:pPr>
      <w:r w:rsidRPr="00741959">
        <w:rPr>
          <w14:shadow w14:blurRad="63500" w14:dist="50800" w14:dir="2700000" w14:sx="0" w14:sy="0" w14:kx="0" w14:ky="0" w14:algn="none">
            <w14:srgbClr w14:val="000000">
              <w14:alpha w14:val="50000"/>
            </w14:srgbClr>
          </w14:shadow>
        </w:rPr>
        <w:t>Cel 2. Skuteczna adaptacja do zmian klimatu na obszarach wiejskich;</w:t>
      </w:r>
    </w:p>
    <w:p w14:paraId="42E1126D" w14:textId="77777777" w:rsidR="00E758F8" w:rsidRPr="00741959" w:rsidRDefault="00E758F8" w:rsidP="00E758F8">
      <w:pPr>
        <w:pStyle w:val="Akapitzlist"/>
        <w:numPr>
          <w:ilvl w:val="0"/>
          <w:numId w:val="19"/>
        </w:numPr>
        <w:rPr>
          <w14:shadow w14:blurRad="63500" w14:dist="50800" w14:dir="2700000" w14:sx="0" w14:sy="0" w14:kx="0" w14:ky="0" w14:algn="none">
            <w14:srgbClr w14:val="000000">
              <w14:alpha w14:val="50000"/>
            </w14:srgbClr>
          </w14:shadow>
        </w:rPr>
      </w:pPr>
      <w:r w:rsidRPr="00741959">
        <w:rPr>
          <w14:shadow w14:blurRad="63500" w14:dist="50800" w14:dir="2700000" w14:sx="0" w14:sy="0" w14:kx="0" w14:ky="0" w14:algn="none">
            <w14:srgbClr w14:val="000000">
              <w14:alpha w14:val="50000"/>
            </w14:srgbClr>
          </w14:shadow>
        </w:rPr>
        <w:t>Cel 3. Rozwój transportu w warunkach zmian klimatu;</w:t>
      </w:r>
    </w:p>
    <w:p w14:paraId="4F8CB205" w14:textId="77777777" w:rsidR="00E758F8" w:rsidRPr="00741959" w:rsidRDefault="00E758F8" w:rsidP="00E758F8">
      <w:pPr>
        <w:pStyle w:val="Akapitzlist"/>
        <w:numPr>
          <w:ilvl w:val="0"/>
          <w:numId w:val="19"/>
        </w:numPr>
        <w:rPr>
          <w14:shadow w14:blurRad="63500" w14:dist="50800" w14:dir="2700000" w14:sx="0" w14:sy="0" w14:kx="0" w14:ky="0" w14:algn="none">
            <w14:srgbClr w14:val="000000">
              <w14:alpha w14:val="50000"/>
            </w14:srgbClr>
          </w14:shadow>
        </w:rPr>
      </w:pPr>
      <w:r w:rsidRPr="00741959">
        <w:rPr>
          <w14:shadow w14:blurRad="63500" w14:dist="50800" w14:dir="2700000" w14:sx="0" w14:sy="0" w14:kx="0" w14:ky="0" w14:algn="none">
            <w14:srgbClr w14:val="000000">
              <w14:alpha w14:val="50000"/>
            </w14:srgbClr>
          </w14:shadow>
        </w:rPr>
        <w:t>Cel 4. Zapewnienie zrównoważonego rozwoju regionalnego i lokalnego z uwzględnieniem zmian klimatu;</w:t>
      </w:r>
    </w:p>
    <w:p w14:paraId="63963C29" w14:textId="77777777" w:rsidR="00E758F8" w:rsidRPr="00741959" w:rsidRDefault="00E758F8" w:rsidP="00E758F8">
      <w:pPr>
        <w:pStyle w:val="Akapitzlist"/>
        <w:numPr>
          <w:ilvl w:val="0"/>
          <w:numId w:val="19"/>
        </w:numPr>
        <w:rPr>
          <w14:shadow w14:blurRad="63500" w14:dist="50800" w14:dir="2700000" w14:sx="0" w14:sy="0" w14:kx="0" w14:ky="0" w14:algn="none">
            <w14:srgbClr w14:val="000000">
              <w14:alpha w14:val="50000"/>
            </w14:srgbClr>
          </w14:shadow>
        </w:rPr>
      </w:pPr>
      <w:r w:rsidRPr="00741959">
        <w:rPr>
          <w14:shadow w14:blurRad="63500" w14:dist="50800" w14:dir="2700000" w14:sx="0" w14:sy="0" w14:kx="0" w14:ky="0" w14:algn="none">
            <w14:srgbClr w14:val="000000">
              <w14:alpha w14:val="50000"/>
            </w14:srgbClr>
          </w14:shadow>
        </w:rPr>
        <w:t>Cel 5. Stymulowanie innowacji sprzyjających adaptacji do zmian klimatu;</w:t>
      </w:r>
    </w:p>
    <w:p w14:paraId="158EE2A3" w14:textId="77777777" w:rsidR="00E758F8" w:rsidRPr="00741959" w:rsidRDefault="00E758F8" w:rsidP="00E758F8">
      <w:pPr>
        <w:pStyle w:val="Akapitzlist"/>
        <w:numPr>
          <w:ilvl w:val="0"/>
          <w:numId w:val="19"/>
        </w:numPr>
        <w:rPr>
          <w14:shadow w14:blurRad="63500" w14:dist="50800" w14:dir="2700000" w14:sx="0" w14:sy="0" w14:kx="0" w14:ky="0" w14:algn="none">
            <w14:srgbClr w14:val="000000">
              <w14:alpha w14:val="50000"/>
            </w14:srgbClr>
          </w14:shadow>
        </w:rPr>
      </w:pPr>
      <w:r w:rsidRPr="00741959">
        <w:rPr>
          <w14:shadow w14:blurRad="63500" w14:dist="50800" w14:dir="2700000" w14:sx="0" w14:sy="0" w14:kx="0" w14:ky="0" w14:algn="none">
            <w14:srgbClr w14:val="000000">
              <w14:alpha w14:val="50000"/>
            </w14:srgbClr>
          </w14:shadow>
        </w:rPr>
        <w:t>Cel 6. Kształtowanie postaw społecznych sprzyjających adaptacji do zmian klimatu.</w:t>
      </w:r>
    </w:p>
    <w:p w14:paraId="0F15DEE0" w14:textId="77777777" w:rsidR="00F74BA8" w:rsidRPr="00F74BA8" w:rsidRDefault="00F74BA8" w:rsidP="00F74BA8">
      <w:pPr>
        <w:rPr>
          <w14:shadow w14:blurRad="63500" w14:dist="50800" w14:dir="2700000" w14:sx="0" w14:sy="0" w14:kx="0" w14:ky="0" w14:algn="none">
            <w14:srgbClr w14:val="000000">
              <w14:alpha w14:val="50000"/>
            </w14:srgbClr>
          </w14:shadow>
        </w:rPr>
      </w:pPr>
      <w:r w:rsidRPr="00F74BA8">
        <w:rPr>
          <w14:shadow w14:blurRad="63500" w14:dist="50800" w14:dir="2700000" w14:sx="0" w14:sy="0" w14:kx="0" w14:ky="0" w14:algn="none">
            <w14:srgbClr w14:val="000000">
              <w14:alpha w14:val="50000"/>
            </w14:srgbClr>
          </w14:shadow>
        </w:rPr>
        <w:t xml:space="preserve">Realizacji celu głównego oraz celów szczegółowych mają sprzyjać również założone działania o charakterze horyzontalnym: legislacyjne, organizacyjne, informacyjne oraz badania naukowe i tworzenie programów badawczych. Cele te i działania, ze względu na swoją kompleksowość, wdrażane będą poprzez realizację przyjętych projektów rewitalizacyjnych, zakładających minimalizowanie negatywnego wpływu na klimat. </w:t>
      </w:r>
    </w:p>
    <w:p w14:paraId="259956B7" w14:textId="353D2046" w:rsidR="00E758F8" w:rsidRPr="00353E09" w:rsidRDefault="00F74BA8" w:rsidP="00F74BA8">
      <w:pPr>
        <w:rPr>
          <w14:shadow w14:blurRad="63500" w14:dist="50800" w14:dir="2700000" w14:sx="0" w14:sy="0" w14:kx="0" w14:ky="0" w14:algn="none">
            <w14:srgbClr w14:val="000000">
              <w14:alpha w14:val="50000"/>
            </w14:srgbClr>
          </w14:shadow>
        </w:rPr>
      </w:pPr>
      <w:r w:rsidRPr="00F74BA8">
        <w:rPr>
          <w14:shadow w14:blurRad="63500" w14:dist="50800" w14:dir="2700000" w14:sx="0" w14:sy="0" w14:kx="0" w14:ky="0" w14:algn="none">
            <w14:srgbClr w14:val="000000">
              <w14:alpha w14:val="50000"/>
            </w14:srgbClr>
          </w14:shadow>
        </w:rPr>
        <w:t>Gminny Program Rewitalizacji dla Gminy Frampol na</w:t>
      </w:r>
      <w:r>
        <w:rPr>
          <w14:shadow w14:blurRad="63500" w14:dist="50800" w14:dir="2700000" w14:sx="0" w14:sy="0" w14:kx="0" w14:ky="0" w14:algn="none">
            <w14:srgbClr w14:val="000000">
              <w14:alpha w14:val="50000"/>
            </w14:srgbClr>
          </w14:shadow>
        </w:rPr>
        <w:t xml:space="preserve"> lata 2025-2035 powiązany jest </w:t>
      </w:r>
      <w:r w:rsidRPr="00F74BA8">
        <w:rPr>
          <w14:shadow w14:blurRad="63500" w14:dist="50800" w14:dir="2700000" w14:sx="0" w14:sy="0" w14:kx="0" w14:ky="0" w14:algn="none">
            <w14:srgbClr w14:val="000000">
              <w14:alpha w14:val="50000"/>
            </w14:srgbClr>
          </w14:shadow>
        </w:rPr>
        <w:t>z Strategicznym Planem Adaptacji, pozostając w zgodzie z zapisanym w nim celem głównym oraz kierunkami interwencji (w tym w szczególności II.2. Promocja ekologicznych rozwiązań i postaw wśród społeczności lokalnej).</w:t>
      </w:r>
    </w:p>
    <w:p w14:paraId="298A0055" w14:textId="31EC3003" w:rsidR="00F74BA8" w:rsidRPr="00612899" w:rsidRDefault="00F74BA8" w:rsidP="00F74BA8">
      <w:pPr>
        <w:rPr>
          <w:color w:val="000000"/>
        </w:rPr>
      </w:pPr>
      <w:r w:rsidRPr="00F74BA8">
        <w:rPr>
          <w:iCs/>
          <w:color w:val="4A7D2C" w:themeColor="accent1"/>
        </w:rPr>
        <w:t>Krajowa Strategia Rozwoju Regionalnego 2030</w:t>
      </w:r>
      <w:r w:rsidRPr="00F74BA8">
        <w:rPr>
          <w:rStyle w:val="Odwoanieprzypisudolnego"/>
          <w:iCs/>
          <w:color w:val="4A7D2C" w:themeColor="accent1"/>
        </w:rPr>
        <w:footnoteReference w:id="1"/>
      </w:r>
      <w:r w:rsidRPr="00F74BA8">
        <w:rPr>
          <w:color w:val="4A7D2C" w:themeColor="accent1"/>
        </w:rPr>
        <w:t xml:space="preserve"> </w:t>
      </w:r>
      <w:r w:rsidRPr="00612899">
        <w:rPr>
          <w:rFonts w:cs="Arial"/>
          <w:shd w:val="clear" w:color="auto" w:fill="FFFFFF"/>
        </w:rPr>
        <w:t xml:space="preserve">jest podstawowym dokumentem strategicznym polityki regionalnej państwa w perspektywie do 2030 r. Strategia ta stanowi zbiór wspólnych wartości, zasad współpracy rządu i samorządów oraz partnerów społeczno-gospodarczych na rzecz rozwoju kraju i województw. Dokument określa systemowe ramy prowadzenia polityki regionalnej zarówno przez rząd wobec regionów, jak i wewnątrzregionalne. Odgrywa on ważną rolę w procesie programowania środków publicznych, w tym funduszy UE. </w:t>
      </w:r>
      <w:r w:rsidRPr="00612899">
        <w:rPr>
          <w:i/>
          <w:iCs/>
        </w:rPr>
        <w:t>Gminny Program Rewitalizacji dla Gminy Frampol</w:t>
      </w:r>
      <w:r w:rsidRPr="00612899">
        <w:t xml:space="preserve"> </w:t>
      </w:r>
      <w:r w:rsidRPr="002144E3">
        <w:rPr>
          <w:i/>
          <w:iCs/>
        </w:rPr>
        <w:t>na lata 2025-2035</w:t>
      </w:r>
      <w:r w:rsidRPr="00612899">
        <w:rPr>
          <w:i/>
          <w:iCs/>
        </w:rPr>
        <w:t xml:space="preserve"> </w:t>
      </w:r>
      <w:r w:rsidRPr="00612899">
        <w:rPr>
          <w:color w:val="000000"/>
        </w:rPr>
        <w:t xml:space="preserve">powiązany jest z ową Strategią, pozostając w zgodzie z zapisanym w niej celem głównym oraz kierunkami interwencji </w:t>
      </w:r>
      <w:r w:rsidRPr="005A2A2F">
        <w:rPr>
          <w:color w:val="000000"/>
        </w:rPr>
        <w:t>(w tym w szczególności III.1. Zapewnienie atrakcyjnej infrastruktury publicznej i sieciowej).</w:t>
      </w:r>
      <w:r w:rsidRPr="00612899">
        <w:rPr>
          <w:color w:val="000000"/>
        </w:rPr>
        <w:t xml:space="preserve"> </w:t>
      </w:r>
    </w:p>
    <w:p w14:paraId="2E3B90CD" w14:textId="77777777" w:rsidR="00F74BA8" w:rsidRPr="00612899" w:rsidRDefault="00F74BA8" w:rsidP="00F74BA8">
      <w:r w:rsidRPr="00F74BA8">
        <w:rPr>
          <w:iCs/>
          <w:color w:val="4A7D2C" w:themeColor="accent1"/>
        </w:rPr>
        <w:lastRenderedPageBreak/>
        <w:t>Strategia Rozwoju Województwa Lubelskiego do 2030 roku</w:t>
      </w:r>
      <w:r w:rsidRPr="00F74BA8">
        <w:rPr>
          <w:rStyle w:val="Odwoanieprzypisudolnego"/>
          <w:iCs/>
          <w:color w:val="4A7D2C" w:themeColor="accent1"/>
        </w:rPr>
        <w:footnoteReference w:id="2"/>
      </w:r>
      <w:r w:rsidRPr="00F74BA8">
        <w:rPr>
          <w:color w:val="4A7D2C" w:themeColor="accent1"/>
        </w:rPr>
        <w:t xml:space="preserve"> </w:t>
      </w:r>
      <w:r w:rsidRPr="00612899">
        <w:t xml:space="preserve">stanowi podstawowy dokument kształtowania polityki regionalnej oraz jest bazą do konstruowania prawa miejscowego na szczeblu lokalnym. Zapisane w jej treści długoterminowe cele i kierunki działań umożliwiają racjonalne organizowanie zadań oraz prowadzenie skoordynowanej polityki rozwoju. Pełnią także funkcję informacyjną, merytoryczną i kontekstową, przedstawiając sytuację społeczno-gospodarczą i przestrzenną regionu. </w:t>
      </w:r>
    </w:p>
    <w:p w14:paraId="3E2ECCBC" w14:textId="77777777" w:rsidR="00F74BA8" w:rsidRPr="00612899" w:rsidRDefault="00F74BA8" w:rsidP="00F74BA8">
      <w:pPr>
        <w:spacing w:after="0"/>
      </w:pPr>
      <w:r w:rsidRPr="00612899">
        <w:t>W dokumencie Strategii wskazano podstawowe obszary strategicznych działań o następującym brzmieniu:</w:t>
      </w:r>
    </w:p>
    <w:p w14:paraId="24710DFB" w14:textId="77777777" w:rsidR="00F74BA8" w:rsidRPr="00612899" w:rsidRDefault="00F74BA8" w:rsidP="00F74BA8">
      <w:pPr>
        <w:pStyle w:val="Akapitzlist"/>
        <w:numPr>
          <w:ilvl w:val="0"/>
          <w:numId w:val="28"/>
        </w:numPr>
      </w:pPr>
      <w:r w:rsidRPr="00612899">
        <w:t>Sektor rolno-spożywczy: Kształtowanie strategicznych zasobów rolnych,</w:t>
      </w:r>
    </w:p>
    <w:p w14:paraId="20322D2D" w14:textId="77777777" w:rsidR="00F74BA8" w:rsidRPr="00612899" w:rsidRDefault="00F74BA8" w:rsidP="00F74BA8">
      <w:pPr>
        <w:pStyle w:val="Akapitzlist"/>
        <w:numPr>
          <w:ilvl w:val="0"/>
          <w:numId w:val="28"/>
        </w:numPr>
      </w:pPr>
      <w:r w:rsidRPr="00612899">
        <w:t>Przestrzeń: Wzmocnienie powiązań i układów funkcjonalnych,</w:t>
      </w:r>
    </w:p>
    <w:p w14:paraId="3FFBECC4" w14:textId="77777777" w:rsidR="00F74BA8" w:rsidRPr="00612899" w:rsidRDefault="00F74BA8" w:rsidP="00F74BA8">
      <w:pPr>
        <w:pStyle w:val="Akapitzlist"/>
        <w:numPr>
          <w:ilvl w:val="0"/>
          <w:numId w:val="28"/>
        </w:numPr>
      </w:pPr>
      <w:r w:rsidRPr="00612899">
        <w:t>Gospodarka: Innowacyjny rozwój gospodarki oparty o zasoby i potencjały regionu,</w:t>
      </w:r>
    </w:p>
    <w:p w14:paraId="3EB6F7BD" w14:textId="77777777" w:rsidR="00F74BA8" w:rsidRPr="00612899" w:rsidRDefault="00F74BA8" w:rsidP="00F74BA8">
      <w:pPr>
        <w:pStyle w:val="Akapitzlist"/>
        <w:numPr>
          <w:ilvl w:val="0"/>
          <w:numId w:val="28"/>
        </w:numPr>
        <w:spacing w:after="0"/>
        <w:ind w:left="714" w:hanging="357"/>
      </w:pPr>
      <w:r w:rsidRPr="00612899">
        <w:t>Społeczeństwo: Wzmacnianie kapitału społecznego.</w:t>
      </w:r>
    </w:p>
    <w:p w14:paraId="327FF593" w14:textId="54E009FE" w:rsidR="00F74BA8" w:rsidRPr="00612899" w:rsidRDefault="00F74BA8" w:rsidP="00F74BA8">
      <w:r w:rsidRPr="00612899">
        <w:t>Cele te, z uwagi na swoją uniwersalność, mogą być realizowane w ramach niniejszego Programu za pośrednictwem przyjętych projektów rewitalizacyjnych. Gmina Frampol, jako ośrodek o dominującej funkcji rolniczej oraz licznie występujących potrzebach z zakresu kształtowania rozwoju gospodarczego, przestrzenno-funkcjonalnego i społecznego, doskonale wpisuje się w założenia polityki regionalnej ujęte w Strategii.</w:t>
      </w:r>
    </w:p>
    <w:p w14:paraId="71FCE41D" w14:textId="77777777" w:rsidR="00F74BA8" w:rsidRPr="00612899" w:rsidRDefault="00F74BA8" w:rsidP="00F74BA8">
      <w:pPr>
        <w:spacing w:after="0"/>
      </w:pPr>
      <w:r w:rsidRPr="00F74BA8">
        <w:rPr>
          <w:bCs/>
          <w:iCs/>
          <w:color w:val="4A7D2C" w:themeColor="accent1"/>
        </w:rPr>
        <w:t>Plan Zagospodarowania Przestrzennego Województwa Lubelskiego</w:t>
      </w:r>
      <w:r w:rsidRPr="00F74BA8">
        <w:rPr>
          <w:rStyle w:val="Odwoanieprzypisudolnego"/>
          <w:bCs/>
          <w:iCs/>
          <w:color w:val="4A7D2C" w:themeColor="accent1"/>
        </w:rPr>
        <w:footnoteReference w:id="3"/>
      </w:r>
      <w:r w:rsidRPr="00F74BA8">
        <w:rPr>
          <w:b/>
          <w:color w:val="4A7D2C" w:themeColor="accent1"/>
        </w:rPr>
        <w:t xml:space="preserve"> </w:t>
      </w:r>
      <w:r w:rsidRPr="00612899">
        <w:t xml:space="preserve">to opracowanie, które ma charakter długookresowy i jest częścią krajowego systemu planowania przestrzennego. Dokument ten wskazuje zasady i kierunki kształtowania struktury funkcjonalno-przestrzennej regionu oraz proponuje działania przyczyniające się do realizacji ponadlokalnych celów publicznych. W dokumencie określony został wiodący cel o następującym brzmieniu: </w:t>
      </w:r>
      <w:r w:rsidRPr="00612899">
        <w:rPr>
          <w:i/>
        </w:rPr>
        <w:t xml:space="preserve">zrównoważony rozwój przestrzenny regionu, prowadzący do podniesienia konkurencyjności województwa i poprawy warunków życia. </w:t>
      </w:r>
      <w:r w:rsidRPr="00612899">
        <w:t>Uszczegółowienie celu wiodącego stanowią cele główne:</w:t>
      </w:r>
    </w:p>
    <w:p w14:paraId="0DC812F7" w14:textId="77777777" w:rsidR="00F74BA8" w:rsidRPr="00612899" w:rsidRDefault="00F74BA8" w:rsidP="00F74BA8">
      <w:pPr>
        <w:pStyle w:val="Akapitzlist"/>
        <w:numPr>
          <w:ilvl w:val="0"/>
          <w:numId w:val="30"/>
        </w:numPr>
        <w:spacing w:after="0"/>
      </w:pPr>
      <w:r w:rsidRPr="00612899">
        <w:t>Osadnictwo i infrastruktura społeczna: Policentryczny rozwój sieci osadniczej.</w:t>
      </w:r>
    </w:p>
    <w:p w14:paraId="4F8C4CE5" w14:textId="77777777" w:rsidR="00F74BA8" w:rsidRPr="00612899" w:rsidRDefault="00F74BA8" w:rsidP="00F74BA8">
      <w:pPr>
        <w:pStyle w:val="Akapitzlist"/>
        <w:numPr>
          <w:ilvl w:val="0"/>
          <w:numId w:val="30"/>
        </w:numPr>
        <w:spacing w:after="0"/>
      </w:pPr>
      <w:r w:rsidRPr="00612899">
        <w:t>Środowisko przyrodnicze:</w:t>
      </w:r>
    </w:p>
    <w:p w14:paraId="546ECBC0" w14:textId="77777777" w:rsidR="00F74BA8" w:rsidRPr="00612899" w:rsidRDefault="00F74BA8" w:rsidP="00F74BA8">
      <w:pPr>
        <w:pStyle w:val="Akapitzlist"/>
        <w:numPr>
          <w:ilvl w:val="0"/>
          <w:numId w:val="31"/>
        </w:numPr>
        <w:spacing w:after="0"/>
      </w:pPr>
      <w:r w:rsidRPr="00612899">
        <w:t>Wzbogacanie i racjonalne gospodarowanie zasobami naturalnymi uwzględniające potrzeby przyszłych pokoleń,</w:t>
      </w:r>
    </w:p>
    <w:p w14:paraId="398B676E" w14:textId="77777777" w:rsidR="00F74BA8" w:rsidRPr="00612899" w:rsidRDefault="00F74BA8" w:rsidP="00F74BA8">
      <w:pPr>
        <w:pStyle w:val="Akapitzlist"/>
        <w:numPr>
          <w:ilvl w:val="0"/>
          <w:numId w:val="31"/>
        </w:numPr>
        <w:spacing w:after="0"/>
      </w:pPr>
      <w:r w:rsidRPr="00612899">
        <w:t>Utrzymanie walorów środowiska przyrodniczego i krajobrazu,</w:t>
      </w:r>
    </w:p>
    <w:p w14:paraId="340BC945" w14:textId="77777777" w:rsidR="00F74BA8" w:rsidRPr="00612899" w:rsidRDefault="00F74BA8" w:rsidP="00F74BA8">
      <w:pPr>
        <w:pStyle w:val="Akapitzlist"/>
        <w:numPr>
          <w:ilvl w:val="0"/>
          <w:numId w:val="31"/>
        </w:numPr>
        <w:spacing w:after="0"/>
      </w:pPr>
      <w:r w:rsidRPr="00612899">
        <w:t>Zintegrowana ochrona jakości środowiska życia człowieka,</w:t>
      </w:r>
    </w:p>
    <w:p w14:paraId="43351B88" w14:textId="77777777" w:rsidR="00F74BA8" w:rsidRPr="00612899" w:rsidRDefault="00F74BA8" w:rsidP="00F74BA8">
      <w:pPr>
        <w:pStyle w:val="Akapitzlist"/>
        <w:numPr>
          <w:ilvl w:val="0"/>
          <w:numId w:val="31"/>
        </w:numPr>
        <w:spacing w:after="0"/>
      </w:pPr>
      <w:r w:rsidRPr="00612899">
        <w:t>Wzmocnienie stabilności środowiska przyrodniczego.</w:t>
      </w:r>
    </w:p>
    <w:p w14:paraId="676E0479" w14:textId="77777777" w:rsidR="00F74BA8" w:rsidRPr="00612899" w:rsidRDefault="00F74BA8" w:rsidP="00F74BA8">
      <w:pPr>
        <w:pStyle w:val="Akapitzlist"/>
        <w:numPr>
          <w:ilvl w:val="0"/>
          <w:numId w:val="30"/>
        </w:numPr>
        <w:spacing w:after="0"/>
      </w:pPr>
      <w:r w:rsidRPr="00612899">
        <w:t>Środowisko kulturowe: Wzmacnianie tożsamości kulturowej regionu przez ochronę i pielęgnację zasobów kulturowych oraz ich wzbogacanie walorami współczesnymi.</w:t>
      </w:r>
    </w:p>
    <w:p w14:paraId="02AE8E85" w14:textId="77777777" w:rsidR="00F74BA8" w:rsidRPr="00612899" w:rsidRDefault="00F74BA8" w:rsidP="00F74BA8">
      <w:pPr>
        <w:pStyle w:val="Akapitzlist"/>
        <w:numPr>
          <w:ilvl w:val="0"/>
          <w:numId w:val="30"/>
        </w:numPr>
        <w:spacing w:after="0"/>
      </w:pPr>
      <w:r w:rsidRPr="00612899">
        <w:t>Gospodarka: Zwiększenie konkurencyjności gospodarki województwa oraz poprawa jego atrakcyjności inwestycyjnej.</w:t>
      </w:r>
    </w:p>
    <w:p w14:paraId="7D9E41C1" w14:textId="77777777" w:rsidR="00F74BA8" w:rsidRPr="00612899" w:rsidRDefault="00F74BA8" w:rsidP="00F74BA8">
      <w:pPr>
        <w:pStyle w:val="Akapitzlist"/>
        <w:numPr>
          <w:ilvl w:val="0"/>
          <w:numId w:val="30"/>
        </w:numPr>
        <w:spacing w:after="0"/>
      </w:pPr>
      <w:r w:rsidRPr="00612899">
        <w:t>Infrastruktura techniczna:</w:t>
      </w:r>
    </w:p>
    <w:p w14:paraId="3B4D8738" w14:textId="77777777" w:rsidR="00F74BA8" w:rsidRPr="00612899" w:rsidRDefault="00F74BA8" w:rsidP="00F74BA8">
      <w:pPr>
        <w:spacing w:after="0"/>
        <w:ind w:left="708"/>
      </w:pPr>
      <w:r w:rsidRPr="00612899">
        <w:t>1.Poprawa dostępności komunikacyjnej regionu.</w:t>
      </w:r>
    </w:p>
    <w:p w14:paraId="284954B9" w14:textId="77777777" w:rsidR="00F74BA8" w:rsidRPr="00612899" w:rsidRDefault="00F74BA8" w:rsidP="00F74BA8">
      <w:pPr>
        <w:spacing w:after="0"/>
        <w:ind w:left="708"/>
      </w:pPr>
      <w:r w:rsidRPr="00612899">
        <w:t>2. Zwiększenie bezpieczeństwa energetycznego województwa.</w:t>
      </w:r>
    </w:p>
    <w:p w14:paraId="20440DD5" w14:textId="77777777" w:rsidR="00F74BA8" w:rsidRPr="00612899" w:rsidRDefault="00F74BA8" w:rsidP="00F74BA8">
      <w:pPr>
        <w:spacing w:after="0"/>
        <w:ind w:left="708"/>
      </w:pPr>
      <w:r w:rsidRPr="00612899">
        <w:t>3. Powszechny dostęp do usług teleinformacyjnych.</w:t>
      </w:r>
    </w:p>
    <w:p w14:paraId="6DD368F0" w14:textId="77777777" w:rsidR="00F74BA8" w:rsidRPr="00612899" w:rsidRDefault="00F74BA8" w:rsidP="00F74BA8">
      <w:pPr>
        <w:spacing w:after="0"/>
        <w:ind w:left="708"/>
      </w:pPr>
      <w:r w:rsidRPr="00612899">
        <w:t>4. Wyposażenie jednostek osadniczych w kompleksowe systemy wodno-kanalizacyjne.</w:t>
      </w:r>
    </w:p>
    <w:p w14:paraId="626DA0BE" w14:textId="77777777" w:rsidR="00F74BA8" w:rsidRPr="00612899" w:rsidRDefault="00F74BA8" w:rsidP="00F74BA8">
      <w:pPr>
        <w:spacing w:after="0"/>
        <w:ind w:left="708"/>
      </w:pPr>
      <w:r w:rsidRPr="00612899">
        <w:lastRenderedPageBreak/>
        <w:t>5. Wyposażenie obszaru województwa w niezbędną liczbę obiektów i instalacji do zagospodarowania odpadów komunalnych, przemysłowych i niebezpiecznych.</w:t>
      </w:r>
    </w:p>
    <w:p w14:paraId="22BC860C" w14:textId="77777777" w:rsidR="00F74BA8" w:rsidRPr="00612899" w:rsidRDefault="00F74BA8" w:rsidP="00F74BA8">
      <w:pPr>
        <w:pStyle w:val="Akapitzlist"/>
        <w:numPr>
          <w:ilvl w:val="0"/>
          <w:numId w:val="30"/>
        </w:numPr>
        <w:spacing w:after="160"/>
      </w:pPr>
      <w:r w:rsidRPr="00612899">
        <w:t xml:space="preserve">Obronność i bezpieczeństwo publiczne: Zapewnienie warunków </w:t>
      </w:r>
      <w:r w:rsidRPr="00F74BA8">
        <w:t>przestrzennych służących potrzebom obronnym państwa oraz ochronie ludności i jej mienia przed zagrożeniami naturalnymi i cywilizacyjnymi.</w:t>
      </w:r>
    </w:p>
    <w:p w14:paraId="06E4C968" w14:textId="49B7238A" w:rsidR="00F74BA8" w:rsidRPr="00F74BA8" w:rsidRDefault="00F74BA8" w:rsidP="00F74BA8">
      <w:r w:rsidRPr="00F66275">
        <w:t xml:space="preserve">Założenia niniejszego GPR wpisują się w ww. cele szczegółowe, zwłaszcza: II.1. Kreowanie warunków do rozwoju przedsiębiorczości i III.2. Przywrócenie walorów historycznego centrum Frampola. </w:t>
      </w:r>
    </w:p>
    <w:p w14:paraId="120F55D4" w14:textId="77777777" w:rsidR="00F74BA8" w:rsidRPr="00612899" w:rsidRDefault="00F74BA8" w:rsidP="00F74BA8">
      <w:pPr>
        <w:spacing w:after="0"/>
      </w:pPr>
      <w:r w:rsidRPr="00F74BA8">
        <w:rPr>
          <w:iCs/>
          <w:color w:val="4A7D2C" w:themeColor="accent1"/>
        </w:rPr>
        <w:t>Strategia Rozwoju Gminy Frampol na lata 2022-2030</w:t>
      </w:r>
      <w:r w:rsidRPr="00F74BA8">
        <w:rPr>
          <w:rStyle w:val="Odwoanieprzypisudolnego"/>
          <w:iCs/>
          <w:color w:val="4A7D2C" w:themeColor="accent1"/>
        </w:rPr>
        <w:footnoteReference w:id="4"/>
      </w:r>
      <w:r w:rsidRPr="00F74BA8">
        <w:rPr>
          <w:color w:val="4A7D2C" w:themeColor="accent1"/>
        </w:rPr>
        <w:t xml:space="preserve"> </w:t>
      </w:r>
      <w:r w:rsidRPr="00612899">
        <w:t>stanowi istotny dokument, w ramach którego opracowano nadrzędny kierunek przyszłego rozwoju Gminy, wskazano zadania inwestycyjne oraz określono założenia, które prowadzić mają do wzmocnienia potencjału gospodarczego, społeczno-ekonomicznego i kulturowego jednostki. Misja Gminy, zapisana w Strategii brzmi:</w:t>
      </w:r>
      <w:r>
        <w:t xml:space="preserve"> </w:t>
      </w:r>
    </w:p>
    <w:p w14:paraId="715C5E95" w14:textId="77777777" w:rsidR="00F74BA8" w:rsidRPr="00F74BA8" w:rsidRDefault="00F74BA8" w:rsidP="00F74BA8">
      <w:pPr>
        <w:spacing w:before="240" w:after="0"/>
        <w:jc w:val="center"/>
        <w:rPr>
          <w:rFonts w:ascii="Albertus Extra Bold" w:hAnsi="Albertus Extra Bold"/>
          <w:color w:val="9FD281" w:themeColor="accent2"/>
          <w:sz w:val="24"/>
          <w:szCs w:val="24"/>
        </w:rPr>
      </w:pPr>
      <w:r w:rsidRPr="00F74BA8">
        <w:rPr>
          <w:rFonts w:ascii="Albertus Extra Bold" w:hAnsi="Albertus Extra Bold"/>
          <w:color w:val="9FD281" w:themeColor="accent2"/>
          <w:sz w:val="24"/>
          <w:szCs w:val="24"/>
        </w:rPr>
        <w:t>Rozwijamy potencjał społeczny i gospodarczy naszej Gminy dla dobra jej mieszkańców, dbając o środowisko przyrodnicze w myśl zasad zrównoważonego rozwoju.</w:t>
      </w:r>
    </w:p>
    <w:p w14:paraId="7FA57FA6" w14:textId="77777777" w:rsidR="00F74BA8" w:rsidRDefault="00F74BA8" w:rsidP="00F74BA8">
      <w:pPr>
        <w:spacing w:before="240"/>
      </w:pPr>
      <w:r w:rsidRPr="00044D98">
        <w:t>Do podstawowych celów strategicznych zaliczono:</w:t>
      </w:r>
    </w:p>
    <w:p w14:paraId="0B1EF786" w14:textId="77777777" w:rsidR="00F74BA8" w:rsidRDefault="00F74BA8" w:rsidP="00F74BA8">
      <w:pPr>
        <w:pStyle w:val="Akapitzlist"/>
        <w:numPr>
          <w:ilvl w:val="0"/>
          <w:numId w:val="33"/>
        </w:numPr>
        <w:spacing w:before="240" w:after="160" w:line="240" w:lineRule="auto"/>
      </w:pPr>
      <w:r>
        <w:t>Poprawa jakości życia oraz zwiększenie integracji społecznej</w:t>
      </w:r>
    </w:p>
    <w:p w14:paraId="3E0A78AA" w14:textId="77777777" w:rsidR="00F74BA8" w:rsidRDefault="00F74BA8" w:rsidP="00F74BA8">
      <w:pPr>
        <w:pStyle w:val="Akapitzlist"/>
        <w:numPr>
          <w:ilvl w:val="0"/>
          <w:numId w:val="33"/>
        </w:numPr>
        <w:spacing w:before="240" w:after="160" w:line="240" w:lineRule="auto"/>
      </w:pPr>
      <w:r>
        <w:t>Rozwój rynku pracy i wspieranie rozwoju gospodarczego Gminy Frampol</w:t>
      </w:r>
    </w:p>
    <w:p w14:paraId="32C3F94F" w14:textId="77777777" w:rsidR="00F74BA8" w:rsidRDefault="00F74BA8" w:rsidP="00F74BA8">
      <w:pPr>
        <w:pStyle w:val="Akapitzlist"/>
        <w:numPr>
          <w:ilvl w:val="0"/>
          <w:numId w:val="33"/>
        </w:numPr>
        <w:spacing w:before="240" w:after="160" w:line="240" w:lineRule="auto"/>
      </w:pPr>
      <w:r>
        <w:t>Ochrona i kształtowanie walorów środowiska przyrodniczego oraz dziedzictwa kulturowego</w:t>
      </w:r>
    </w:p>
    <w:p w14:paraId="23402697" w14:textId="77777777" w:rsidR="00F74BA8" w:rsidRDefault="00F74BA8" w:rsidP="00F74BA8">
      <w:pPr>
        <w:pStyle w:val="Akapitzlist"/>
        <w:numPr>
          <w:ilvl w:val="0"/>
          <w:numId w:val="33"/>
        </w:numPr>
        <w:spacing w:before="240" w:after="160" w:line="240" w:lineRule="auto"/>
      </w:pPr>
      <w:r>
        <w:t>Rozwój przyjaznej administracji, współpraca samorządowa i kształtowanie wizerunku Gminy Frampol.</w:t>
      </w:r>
    </w:p>
    <w:p w14:paraId="6F152EFE" w14:textId="77777777" w:rsidR="00F74BA8" w:rsidRDefault="00F74BA8" w:rsidP="00F74BA8">
      <w:pPr>
        <w:spacing w:before="240"/>
      </w:pPr>
      <w:r w:rsidRPr="00612899">
        <w:t xml:space="preserve">Koncepcja rozwoju Gminy Frampol ujęta w ramy Gminnego Programu Rewitalizacji zwraca szczególną uwagę na postęp w sferze społecznej, gospodarczej i przestrzenno-funkcjonalnej. Zrealizowanie założeń GPR ma szansę przyczynić się do spełnienia ww. misji za pośrednictwem uwzględnionych w dokumencie projektów rewitalizacyjnych. Przedsięwzięcia, o których mowa, w znacznym zakresie dotyczą bowiem działań inwestycyjnych, prowadzących do rozwoju lokalnej gospodarki oraz zadań miękkich, ukierunkowanych na kształtowanie kapitału ludzkiego. </w:t>
      </w:r>
    </w:p>
    <w:p w14:paraId="1AB8B2B3" w14:textId="77777777" w:rsidR="00F74BA8" w:rsidRPr="00F74BA8" w:rsidRDefault="00F74BA8" w:rsidP="00F74BA8">
      <w:pPr>
        <w:pStyle w:val="Legenda"/>
      </w:pPr>
      <w:bookmarkStart w:id="0" w:name="_Toc235699468"/>
      <w:r w:rsidRPr="00F74BA8">
        <w:t xml:space="preserve">Tabela </w:t>
      </w:r>
      <w:fldSimple w:instr=" SEQ Tabela \* ARABIC ">
        <w:r w:rsidRPr="00F74BA8">
          <w:t>1</w:t>
        </w:r>
      </w:fldSimple>
      <w:r w:rsidRPr="00F74BA8">
        <w:t>. Powiązania celów Strategii Rozwoju Gminy i Gminnego Programu Rewitalizacji</w:t>
      </w:r>
      <w:bookmarkEnd w:id="0"/>
    </w:p>
    <w:tbl>
      <w:tblPr>
        <w:tblStyle w:val="Tabela-Siatka"/>
        <w:tblW w:w="0" w:type="auto"/>
        <w:tblLook w:val="04A0" w:firstRow="1" w:lastRow="0" w:firstColumn="1" w:lastColumn="0" w:noHBand="0" w:noVBand="1"/>
      </w:tblPr>
      <w:tblGrid>
        <w:gridCol w:w="2235"/>
        <w:gridCol w:w="1559"/>
        <w:gridCol w:w="1843"/>
        <w:gridCol w:w="1701"/>
        <w:gridCol w:w="1874"/>
      </w:tblGrid>
      <w:tr w:rsidR="00F74BA8" w:rsidRPr="00F66275" w14:paraId="07CA0E2F" w14:textId="77777777" w:rsidTr="001C0228">
        <w:tc>
          <w:tcPr>
            <w:tcW w:w="2235" w:type="dxa"/>
            <w:shd w:val="clear" w:color="auto" w:fill="F4FFEA" w:themeFill="accent5" w:themeFillTint="33"/>
            <w:vAlign w:val="center"/>
          </w:tcPr>
          <w:p w14:paraId="3AAC2A36" w14:textId="77777777" w:rsidR="00F74BA8" w:rsidRPr="00F66275" w:rsidRDefault="00F74BA8" w:rsidP="001C0228">
            <w:pPr>
              <w:spacing w:line="240" w:lineRule="auto"/>
              <w:jc w:val="center"/>
              <w:rPr>
                <w:b/>
              </w:rPr>
            </w:pPr>
            <w:r w:rsidRPr="00F66275">
              <w:rPr>
                <w:b/>
                <w:sz w:val="16"/>
              </w:rPr>
              <w:t>Cele w Strategii Rozwoju Gminy Frampol na lata 2022-2030</w:t>
            </w:r>
          </w:p>
        </w:tc>
        <w:tc>
          <w:tcPr>
            <w:tcW w:w="1559" w:type="dxa"/>
            <w:vMerge w:val="restart"/>
            <w:shd w:val="clear" w:color="auto" w:fill="F4FFEA" w:themeFill="accent5" w:themeFillTint="33"/>
            <w:vAlign w:val="center"/>
          </w:tcPr>
          <w:p w14:paraId="79DC2165" w14:textId="77777777" w:rsidR="00F74BA8" w:rsidRPr="00F66275" w:rsidRDefault="00F74BA8" w:rsidP="001C0228">
            <w:pPr>
              <w:spacing w:line="240" w:lineRule="auto"/>
              <w:jc w:val="center"/>
              <w:rPr>
                <w:sz w:val="16"/>
              </w:rPr>
            </w:pPr>
            <w:r w:rsidRPr="00F66275">
              <w:rPr>
                <w:sz w:val="16"/>
              </w:rPr>
              <w:t>I. Poprawa jakości życia oraz zwiększenie integracji społecznej</w:t>
            </w:r>
          </w:p>
        </w:tc>
        <w:tc>
          <w:tcPr>
            <w:tcW w:w="1843" w:type="dxa"/>
            <w:vMerge w:val="restart"/>
            <w:shd w:val="clear" w:color="auto" w:fill="F4FFEA" w:themeFill="accent5" w:themeFillTint="33"/>
            <w:vAlign w:val="center"/>
          </w:tcPr>
          <w:p w14:paraId="0CFA2059" w14:textId="77777777" w:rsidR="00F74BA8" w:rsidRPr="00F66275" w:rsidRDefault="00F74BA8" w:rsidP="001C0228">
            <w:pPr>
              <w:spacing w:line="240" w:lineRule="auto"/>
              <w:jc w:val="center"/>
              <w:rPr>
                <w:sz w:val="16"/>
              </w:rPr>
            </w:pPr>
            <w:r w:rsidRPr="00F66275">
              <w:rPr>
                <w:sz w:val="16"/>
              </w:rPr>
              <w:t>II. Rozwój rynku pracy i wspieranie rozwoju gospodarczego Gminy Frampol</w:t>
            </w:r>
          </w:p>
        </w:tc>
        <w:tc>
          <w:tcPr>
            <w:tcW w:w="1701" w:type="dxa"/>
            <w:vMerge w:val="restart"/>
            <w:shd w:val="clear" w:color="auto" w:fill="F4FFEA" w:themeFill="accent5" w:themeFillTint="33"/>
            <w:vAlign w:val="center"/>
          </w:tcPr>
          <w:p w14:paraId="72B7A529" w14:textId="77777777" w:rsidR="00F74BA8" w:rsidRPr="00F66275" w:rsidRDefault="00F74BA8" w:rsidP="001C0228">
            <w:pPr>
              <w:spacing w:line="240" w:lineRule="auto"/>
              <w:jc w:val="center"/>
              <w:rPr>
                <w:sz w:val="16"/>
              </w:rPr>
            </w:pPr>
            <w:r w:rsidRPr="00F66275">
              <w:rPr>
                <w:sz w:val="16"/>
              </w:rPr>
              <w:t xml:space="preserve">III. Ochrona </w:t>
            </w:r>
            <w:r w:rsidRPr="00F66275">
              <w:rPr>
                <w:sz w:val="16"/>
              </w:rPr>
              <w:br/>
              <w:t>i kształtowanie walorów środowiska przyrodniczego oraz dziedzictwa kulturowego</w:t>
            </w:r>
          </w:p>
        </w:tc>
        <w:tc>
          <w:tcPr>
            <w:tcW w:w="1874" w:type="dxa"/>
            <w:vMerge w:val="restart"/>
            <w:shd w:val="clear" w:color="auto" w:fill="F4FFEA" w:themeFill="accent5" w:themeFillTint="33"/>
            <w:vAlign w:val="center"/>
          </w:tcPr>
          <w:p w14:paraId="0A4803E5" w14:textId="77777777" w:rsidR="00F74BA8" w:rsidRPr="00F66275" w:rsidRDefault="00F74BA8" w:rsidP="001C0228">
            <w:pPr>
              <w:spacing w:line="240" w:lineRule="auto"/>
              <w:jc w:val="center"/>
              <w:rPr>
                <w:sz w:val="16"/>
              </w:rPr>
            </w:pPr>
            <w:r w:rsidRPr="00F66275">
              <w:rPr>
                <w:sz w:val="16"/>
              </w:rPr>
              <w:t>IV. Rozwój przyjaznej administracji, współpraca samorządowa i kształtowanie wizerunku Gminy Frampol</w:t>
            </w:r>
          </w:p>
        </w:tc>
      </w:tr>
      <w:tr w:rsidR="00F74BA8" w:rsidRPr="00F66275" w14:paraId="4196E06C" w14:textId="77777777" w:rsidTr="001C0228">
        <w:tc>
          <w:tcPr>
            <w:tcW w:w="2235" w:type="dxa"/>
            <w:shd w:val="clear" w:color="auto" w:fill="EAFFD6" w:themeFill="accent5" w:themeFillTint="66"/>
            <w:vAlign w:val="center"/>
          </w:tcPr>
          <w:p w14:paraId="6D8ED812" w14:textId="77777777" w:rsidR="00F74BA8" w:rsidRPr="00F66275" w:rsidRDefault="00F74BA8" w:rsidP="001C0228">
            <w:pPr>
              <w:spacing w:line="240" w:lineRule="auto"/>
              <w:jc w:val="center"/>
              <w:rPr>
                <w:b/>
              </w:rPr>
            </w:pPr>
            <w:r w:rsidRPr="00F66275">
              <w:rPr>
                <w:b/>
                <w:sz w:val="16"/>
              </w:rPr>
              <w:t xml:space="preserve">Cele w Gminnym Programie Rewitalizacji dla Gminy Frampol </w:t>
            </w:r>
            <w:r w:rsidRPr="002144E3">
              <w:rPr>
                <w:b/>
                <w:sz w:val="16"/>
              </w:rPr>
              <w:t>na lata 2025-2035</w:t>
            </w:r>
          </w:p>
        </w:tc>
        <w:tc>
          <w:tcPr>
            <w:tcW w:w="1559" w:type="dxa"/>
            <w:vMerge/>
            <w:shd w:val="clear" w:color="auto" w:fill="F4FFEA" w:themeFill="accent5" w:themeFillTint="33"/>
          </w:tcPr>
          <w:p w14:paraId="1C0410D2" w14:textId="77777777" w:rsidR="00F74BA8" w:rsidRPr="00F66275" w:rsidRDefault="00F74BA8" w:rsidP="001C0228">
            <w:pPr>
              <w:spacing w:line="240" w:lineRule="auto"/>
            </w:pPr>
          </w:p>
        </w:tc>
        <w:tc>
          <w:tcPr>
            <w:tcW w:w="1843" w:type="dxa"/>
            <w:vMerge/>
            <w:shd w:val="clear" w:color="auto" w:fill="F4FFEA" w:themeFill="accent5" w:themeFillTint="33"/>
          </w:tcPr>
          <w:p w14:paraId="6305F984" w14:textId="77777777" w:rsidR="00F74BA8" w:rsidRPr="00F66275" w:rsidRDefault="00F74BA8" w:rsidP="001C0228">
            <w:pPr>
              <w:spacing w:line="240" w:lineRule="auto"/>
            </w:pPr>
          </w:p>
        </w:tc>
        <w:tc>
          <w:tcPr>
            <w:tcW w:w="1701" w:type="dxa"/>
            <w:vMerge/>
            <w:shd w:val="clear" w:color="auto" w:fill="F4FFEA" w:themeFill="accent5" w:themeFillTint="33"/>
          </w:tcPr>
          <w:p w14:paraId="774223C0" w14:textId="77777777" w:rsidR="00F74BA8" w:rsidRPr="00F66275" w:rsidRDefault="00F74BA8" w:rsidP="001C0228">
            <w:pPr>
              <w:spacing w:line="240" w:lineRule="auto"/>
            </w:pPr>
          </w:p>
        </w:tc>
        <w:tc>
          <w:tcPr>
            <w:tcW w:w="1874" w:type="dxa"/>
            <w:vMerge/>
            <w:shd w:val="clear" w:color="auto" w:fill="F4FFEA" w:themeFill="accent5" w:themeFillTint="33"/>
          </w:tcPr>
          <w:p w14:paraId="3F62850C" w14:textId="77777777" w:rsidR="00F74BA8" w:rsidRPr="00F66275" w:rsidRDefault="00F74BA8" w:rsidP="001C0228">
            <w:pPr>
              <w:spacing w:line="240" w:lineRule="auto"/>
            </w:pPr>
          </w:p>
        </w:tc>
      </w:tr>
      <w:tr w:rsidR="00F74BA8" w:rsidRPr="00F66275" w14:paraId="25456D46" w14:textId="77777777" w:rsidTr="001C0228">
        <w:tc>
          <w:tcPr>
            <w:tcW w:w="2235" w:type="dxa"/>
            <w:shd w:val="clear" w:color="auto" w:fill="EAFFD6" w:themeFill="accent5" w:themeFillTint="66"/>
          </w:tcPr>
          <w:p w14:paraId="542C5883" w14:textId="77777777" w:rsidR="00F74BA8" w:rsidRPr="00F66275" w:rsidRDefault="00F74BA8" w:rsidP="001C0228">
            <w:pPr>
              <w:rPr>
                <w:sz w:val="16"/>
              </w:rPr>
            </w:pPr>
            <w:r w:rsidRPr="00F66275">
              <w:rPr>
                <w:sz w:val="16"/>
              </w:rPr>
              <w:t>I. Wzmocnienie zaangażowania społeczności lojalnej oraz ograniczenie wykluczenia społecznego</w:t>
            </w:r>
          </w:p>
        </w:tc>
        <w:tc>
          <w:tcPr>
            <w:tcW w:w="1559" w:type="dxa"/>
            <w:vAlign w:val="center"/>
          </w:tcPr>
          <w:p w14:paraId="444C8C28" w14:textId="77777777" w:rsidR="00F74BA8" w:rsidRPr="00F66275" w:rsidRDefault="00F74BA8" w:rsidP="001C0228">
            <w:pPr>
              <w:jc w:val="center"/>
            </w:pPr>
            <w:r w:rsidRPr="00F66275">
              <w:rPr>
                <w:rFonts w:ascii="MS Gothic" w:eastAsia="MS Gothic" w:hAnsi="MS Gothic" w:cs="MS Gothic" w:hint="eastAsia"/>
              </w:rPr>
              <w:t>✓</w:t>
            </w:r>
          </w:p>
        </w:tc>
        <w:tc>
          <w:tcPr>
            <w:tcW w:w="1843" w:type="dxa"/>
            <w:vAlign w:val="center"/>
          </w:tcPr>
          <w:p w14:paraId="47A9A9F5" w14:textId="77777777" w:rsidR="00F74BA8" w:rsidRPr="00F66275" w:rsidRDefault="00F74BA8" w:rsidP="001C0228">
            <w:pPr>
              <w:jc w:val="center"/>
            </w:pPr>
          </w:p>
        </w:tc>
        <w:tc>
          <w:tcPr>
            <w:tcW w:w="1701" w:type="dxa"/>
            <w:vAlign w:val="center"/>
          </w:tcPr>
          <w:p w14:paraId="52E9E429" w14:textId="77777777" w:rsidR="00F74BA8" w:rsidRPr="00F66275" w:rsidRDefault="00F74BA8" w:rsidP="001C0228">
            <w:pPr>
              <w:jc w:val="center"/>
            </w:pPr>
          </w:p>
        </w:tc>
        <w:tc>
          <w:tcPr>
            <w:tcW w:w="1874" w:type="dxa"/>
            <w:vAlign w:val="center"/>
          </w:tcPr>
          <w:p w14:paraId="71E2CFA9" w14:textId="77777777" w:rsidR="00F74BA8" w:rsidRPr="00F66275" w:rsidRDefault="00F74BA8" w:rsidP="001C0228">
            <w:pPr>
              <w:jc w:val="center"/>
            </w:pPr>
          </w:p>
        </w:tc>
      </w:tr>
      <w:tr w:rsidR="00F74BA8" w:rsidRPr="00F66275" w14:paraId="6D770BE2" w14:textId="77777777" w:rsidTr="001C0228">
        <w:tc>
          <w:tcPr>
            <w:tcW w:w="2235" w:type="dxa"/>
            <w:shd w:val="clear" w:color="auto" w:fill="EAFFD6" w:themeFill="accent5" w:themeFillTint="66"/>
          </w:tcPr>
          <w:p w14:paraId="737DD90A" w14:textId="77777777" w:rsidR="00F74BA8" w:rsidRPr="00F66275" w:rsidRDefault="00F74BA8" w:rsidP="001C0228">
            <w:pPr>
              <w:rPr>
                <w:sz w:val="16"/>
              </w:rPr>
            </w:pPr>
            <w:r w:rsidRPr="00F66275">
              <w:rPr>
                <w:sz w:val="16"/>
              </w:rPr>
              <w:t xml:space="preserve">II. Rozwój przedsiębiorczości wśród lokalnej społeczności z uwzględnieniem odpowiedzialności </w:t>
            </w:r>
            <w:r w:rsidRPr="00F66275">
              <w:rPr>
                <w:sz w:val="16"/>
              </w:rPr>
              <w:lastRenderedPageBreak/>
              <w:t>środowiskowej</w:t>
            </w:r>
          </w:p>
        </w:tc>
        <w:tc>
          <w:tcPr>
            <w:tcW w:w="1559" w:type="dxa"/>
            <w:vAlign w:val="center"/>
          </w:tcPr>
          <w:p w14:paraId="3DFC40D4" w14:textId="77777777" w:rsidR="00F74BA8" w:rsidRPr="00F66275" w:rsidRDefault="00F74BA8" w:rsidP="001C0228">
            <w:pPr>
              <w:jc w:val="center"/>
            </w:pPr>
          </w:p>
        </w:tc>
        <w:tc>
          <w:tcPr>
            <w:tcW w:w="1843" w:type="dxa"/>
            <w:vAlign w:val="center"/>
          </w:tcPr>
          <w:p w14:paraId="114FE9F2" w14:textId="77777777" w:rsidR="00F74BA8" w:rsidRPr="00F66275" w:rsidRDefault="00F74BA8" w:rsidP="001C0228">
            <w:pPr>
              <w:jc w:val="center"/>
            </w:pPr>
            <w:r w:rsidRPr="00F66275">
              <w:rPr>
                <w:rFonts w:ascii="MS Gothic" w:eastAsia="MS Gothic" w:hAnsi="MS Gothic" w:cs="MS Gothic" w:hint="eastAsia"/>
              </w:rPr>
              <w:t>✓</w:t>
            </w:r>
          </w:p>
        </w:tc>
        <w:tc>
          <w:tcPr>
            <w:tcW w:w="1701" w:type="dxa"/>
            <w:vAlign w:val="center"/>
          </w:tcPr>
          <w:p w14:paraId="41CEB617" w14:textId="77777777" w:rsidR="00F74BA8" w:rsidRPr="00F66275" w:rsidRDefault="00F74BA8" w:rsidP="001C0228">
            <w:pPr>
              <w:jc w:val="center"/>
            </w:pPr>
          </w:p>
        </w:tc>
        <w:tc>
          <w:tcPr>
            <w:tcW w:w="1874" w:type="dxa"/>
            <w:vAlign w:val="center"/>
          </w:tcPr>
          <w:p w14:paraId="322C6DA4" w14:textId="77777777" w:rsidR="00F74BA8" w:rsidRPr="00F66275" w:rsidRDefault="00F74BA8" w:rsidP="001C0228">
            <w:pPr>
              <w:jc w:val="center"/>
            </w:pPr>
          </w:p>
        </w:tc>
      </w:tr>
      <w:tr w:rsidR="00F74BA8" w:rsidRPr="00F66275" w14:paraId="27590F1F" w14:textId="77777777" w:rsidTr="001C0228">
        <w:tc>
          <w:tcPr>
            <w:tcW w:w="2235" w:type="dxa"/>
            <w:shd w:val="clear" w:color="auto" w:fill="EAFFD6" w:themeFill="accent5" w:themeFillTint="66"/>
          </w:tcPr>
          <w:p w14:paraId="0B0FDF1B" w14:textId="77777777" w:rsidR="00F74BA8" w:rsidRPr="00F66275" w:rsidRDefault="00F74BA8" w:rsidP="001C0228">
            <w:pPr>
              <w:rPr>
                <w:sz w:val="16"/>
              </w:rPr>
            </w:pPr>
            <w:r w:rsidRPr="00F66275">
              <w:rPr>
                <w:sz w:val="16"/>
              </w:rPr>
              <w:lastRenderedPageBreak/>
              <w:t>III. Zapewnienie nowoczesnej, wysokiej jakości infrastruktury wzmacniającej atrakcyjność przestrzenną i bezpieczeństwo</w:t>
            </w:r>
          </w:p>
        </w:tc>
        <w:tc>
          <w:tcPr>
            <w:tcW w:w="1559" w:type="dxa"/>
            <w:vAlign w:val="center"/>
          </w:tcPr>
          <w:p w14:paraId="7AEEC7FA" w14:textId="77777777" w:rsidR="00F74BA8" w:rsidRPr="00F66275" w:rsidRDefault="00F74BA8" w:rsidP="001C0228">
            <w:pPr>
              <w:jc w:val="center"/>
            </w:pPr>
          </w:p>
        </w:tc>
        <w:tc>
          <w:tcPr>
            <w:tcW w:w="1843" w:type="dxa"/>
            <w:vAlign w:val="center"/>
          </w:tcPr>
          <w:p w14:paraId="357AB25D" w14:textId="77777777" w:rsidR="00F74BA8" w:rsidRPr="00F66275" w:rsidRDefault="00F74BA8" w:rsidP="001C0228">
            <w:pPr>
              <w:jc w:val="center"/>
            </w:pPr>
          </w:p>
        </w:tc>
        <w:tc>
          <w:tcPr>
            <w:tcW w:w="1701" w:type="dxa"/>
            <w:vAlign w:val="center"/>
          </w:tcPr>
          <w:p w14:paraId="3F196D08" w14:textId="77777777" w:rsidR="00F74BA8" w:rsidRPr="00F66275" w:rsidRDefault="00F74BA8" w:rsidP="001C0228">
            <w:pPr>
              <w:jc w:val="center"/>
            </w:pPr>
            <w:r w:rsidRPr="00F66275">
              <w:rPr>
                <w:rFonts w:ascii="MS Gothic" w:eastAsia="MS Gothic" w:hAnsi="MS Gothic" w:cs="MS Gothic" w:hint="eastAsia"/>
              </w:rPr>
              <w:t>✓</w:t>
            </w:r>
          </w:p>
        </w:tc>
        <w:tc>
          <w:tcPr>
            <w:tcW w:w="1874" w:type="dxa"/>
            <w:vAlign w:val="center"/>
          </w:tcPr>
          <w:p w14:paraId="4D789E2D" w14:textId="77777777" w:rsidR="00F74BA8" w:rsidRPr="00F66275" w:rsidRDefault="00F74BA8" w:rsidP="001C0228">
            <w:pPr>
              <w:jc w:val="center"/>
            </w:pPr>
            <w:r w:rsidRPr="00F66275">
              <w:rPr>
                <w:rFonts w:ascii="MS Gothic" w:eastAsia="MS Gothic" w:hAnsi="MS Gothic" w:cs="MS Gothic" w:hint="eastAsia"/>
              </w:rPr>
              <w:t>✓</w:t>
            </w:r>
          </w:p>
        </w:tc>
      </w:tr>
      <w:tr w:rsidR="00F74BA8" w:rsidRPr="00F66275" w14:paraId="494C7DD7" w14:textId="77777777" w:rsidTr="001C0228">
        <w:tc>
          <w:tcPr>
            <w:tcW w:w="2235" w:type="dxa"/>
            <w:shd w:val="clear" w:color="auto" w:fill="EAFFD6" w:themeFill="accent5" w:themeFillTint="66"/>
          </w:tcPr>
          <w:p w14:paraId="1EA5EBE2" w14:textId="77777777" w:rsidR="00F74BA8" w:rsidRPr="00F66275" w:rsidRDefault="00F74BA8" w:rsidP="001C0228">
            <w:pPr>
              <w:rPr>
                <w:sz w:val="16"/>
              </w:rPr>
            </w:pPr>
            <w:r w:rsidRPr="00F66275">
              <w:rPr>
                <w:sz w:val="16"/>
              </w:rPr>
              <w:t>IV. Poprawa dostępności do przestrzeni i obiektów publicznych</w:t>
            </w:r>
          </w:p>
        </w:tc>
        <w:tc>
          <w:tcPr>
            <w:tcW w:w="1559" w:type="dxa"/>
            <w:vAlign w:val="center"/>
          </w:tcPr>
          <w:p w14:paraId="5E570BDA" w14:textId="77777777" w:rsidR="00F74BA8" w:rsidRPr="00F66275" w:rsidRDefault="00F74BA8" w:rsidP="001C0228">
            <w:pPr>
              <w:jc w:val="center"/>
            </w:pPr>
            <w:r w:rsidRPr="00F66275">
              <w:rPr>
                <w:rFonts w:ascii="MS Gothic" w:eastAsia="MS Gothic" w:hAnsi="MS Gothic" w:cs="MS Gothic" w:hint="eastAsia"/>
              </w:rPr>
              <w:t>✓</w:t>
            </w:r>
          </w:p>
        </w:tc>
        <w:tc>
          <w:tcPr>
            <w:tcW w:w="1843" w:type="dxa"/>
            <w:vAlign w:val="center"/>
          </w:tcPr>
          <w:p w14:paraId="4C6E805D" w14:textId="77777777" w:rsidR="00F74BA8" w:rsidRPr="00F66275" w:rsidRDefault="00F74BA8" w:rsidP="001C0228">
            <w:pPr>
              <w:jc w:val="center"/>
              <w:rPr>
                <w:rFonts w:ascii="MS Gothic" w:eastAsia="MS Gothic" w:hAnsi="MS Gothic" w:cs="MS Gothic"/>
              </w:rPr>
            </w:pPr>
          </w:p>
        </w:tc>
        <w:tc>
          <w:tcPr>
            <w:tcW w:w="1701" w:type="dxa"/>
            <w:vAlign w:val="center"/>
          </w:tcPr>
          <w:p w14:paraId="463F4547" w14:textId="77777777" w:rsidR="00F74BA8" w:rsidRPr="00F66275" w:rsidRDefault="00F74BA8" w:rsidP="001C0228">
            <w:pPr>
              <w:jc w:val="center"/>
              <w:rPr>
                <w:rFonts w:ascii="MS Gothic" w:eastAsia="MS Gothic" w:hAnsi="MS Gothic" w:cs="MS Gothic"/>
              </w:rPr>
            </w:pPr>
          </w:p>
        </w:tc>
        <w:tc>
          <w:tcPr>
            <w:tcW w:w="1874" w:type="dxa"/>
            <w:vAlign w:val="center"/>
          </w:tcPr>
          <w:p w14:paraId="0451984D" w14:textId="77777777" w:rsidR="00F74BA8" w:rsidRPr="00F66275" w:rsidRDefault="00F74BA8" w:rsidP="001C0228">
            <w:pPr>
              <w:jc w:val="center"/>
              <w:rPr>
                <w:rFonts w:ascii="MS Gothic" w:eastAsia="MS Gothic" w:hAnsi="MS Gothic" w:cs="MS Gothic"/>
              </w:rPr>
            </w:pPr>
            <w:r w:rsidRPr="00F66275">
              <w:rPr>
                <w:rFonts w:ascii="MS Gothic" w:eastAsia="MS Gothic" w:hAnsi="MS Gothic" w:cs="MS Gothic"/>
              </w:rPr>
              <w:t>✓</w:t>
            </w:r>
          </w:p>
        </w:tc>
      </w:tr>
    </w:tbl>
    <w:p w14:paraId="16847FF8" w14:textId="77777777" w:rsidR="00F74BA8" w:rsidRPr="00F66275" w:rsidRDefault="00F74BA8" w:rsidP="00F74BA8">
      <w:pPr>
        <w:spacing w:before="240"/>
        <w:jc w:val="right"/>
        <w:rPr>
          <w:sz w:val="18"/>
        </w:rPr>
      </w:pPr>
      <w:r w:rsidRPr="00F66275">
        <w:rPr>
          <w:sz w:val="18"/>
        </w:rPr>
        <w:t>Źródło: opracowanie własne</w:t>
      </w:r>
    </w:p>
    <w:p w14:paraId="742DFEEB" w14:textId="77777777" w:rsidR="00F74BA8" w:rsidRPr="004525A8" w:rsidRDefault="00F74BA8" w:rsidP="00F74BA8">
      <w:pPr>
        <w:spacing w:before="240"/>
      </w:pPr>
      <w:r w:rsidRPr="00F74BA8">
        <w:rPr>
          <w:iCs/>
          <w:color w:val="4A7D2C" w:themeColor="accent1"/>
        </w:rPr>
        <w:t>Strategia Rozwiązywania Problemów Społecznych Gminy Frampol na lata 2025-2032</w:t>
      </w:r>
      <w:r w:rsidRPr="00F74BA8">
        <w:rPr>
          <w:rStyle w:val="Odwoanieprzypisudolnego"/>
          <w:iCs/>
          <w:color w:val="4A7D2C" w:themeColor="accent1"/>
        </w:rPr>
        <w:footnoteReference w:id="5"/>
      </w:r>
      <w:r w:rsidRPr="00F74BA8">
        <w:rPr>
          <w:i/>
          <w:iCs/>
          <w:color w:val="4A7D2C" w:themeColor="accent1"/>
        </w:rPr>
        <w:t xml:space="preserve"> </w:t>
      </w:r>
      <w:r w:rsidRPr="004525A8">
        <w:t>jest wieloletnim dokumentem programowym, który ma ważne znaczenie dla zapewnienia bezpieczeństwa społecznego mieszkańców Gminy Frampol. Uwaga zwrócona jest tu w szczególności na grupy zagrożone wykluczeniem społecznym. Dokument z założenia pozwoli udoskonalić lokalną politykę społeczną.</w:t>
      </w:r>
    </w:p>
    <w:p w14:paraId="2399758F" w14:textId="77777777" w:rsidR="00F74BA8" w:rsidRPr="004525A8" w:rsidRDefault="00F74BA8" w:rsidP="00F74BA8">
      <w:pPr>
        <w:spacing w:after="0"/>
      </w:pPr>
      <w:r w:rsidRPr="004525A8">
        <w:t xml:space="preserve">Nadrzędnym celem </w:t>
      </w:r>
      <w:r w:rsidRPr="004525A8">
        <w:rPr>
          <w:i/>
          <w:iCs/>
        </w:rPr>
        <w:t>Strategii Rozwiązywania Problemów Społecznych</w:t>
      </w:r>
      <w:r w:rsidRPr="004525A8">
        <w:t xml:space="preserve"> w Gminie Frampol są działania długookresowe i długofalowe, polegające na inwestycji w kapitał ludzki, system edukacji, aktywność obywatelską, poprawę sytuacji materialnej, co przekłada się na działania na rzecz poprawy zatrudnienia oraz budowania lokalnego rynku pracy. Dokument wskazuje ponadto 4 cele strategiczne o następującym brzmieniu:</w:t>
      </w:r>
    </w:p>
    <w:p w14:paraId="513FAFE9" w14:textId="77777777" w:rsidR="00F74BA8" w:rsidRPr="004525A8" w:rsidRDefault="00F74BA8" w:rsidP="00F74BA8">
      <w:pPr>
        <w:pStyle w:val="Akapitzlist"/>
        <w:numPr>
          <w:ilvl w:val="0"/>
          <w:numId w:val="32"/>
        </w:numPr>
        <w:spacing w:after="0"/>
      </w:pPr>
      <w:r w:rsidRPr="004525A8">
        <w:t>Zmniejszenie skali wykluczenia społecznego wynikającego z ubóstwa i bezrobocia.</w:t>
      </w:r>
    </w:p>
    <w:p w14:paraId="134C69FE" w14:textId="77777777" w:rsidR="00F74BA8" w:rsidRPr="004525A8" w:rsidRDefault="00F74BA8" w:rsidP="00F74BA8">
      <w:pPr>
        <w:pStyle w:val="Akapitzlist"/>
        <w:numPr>
          <w:ilvl w:val="0"/>
          <w:numId w:val="32"/>
        </w:numPr>
        <w:spacing w:after="0"/>
      </w:pPr>
      <w:r w:rsidRPr="004525A8">
        <w:t>Wsparcie rodziny, wspomaganie rozwoju dzieci i młodzieży.</w:t>
      </w:r>
    </w:p>
    <w:p w14:paraId="758B01C6" w14:textId="77777777" w:rsidR="00F74BA8" w:rsidRPr="004525A8" w:rsidRDefault="00F74BA8" w:rsidP="00F74BA8">
      <w:pPr>
        <w:pStyle w:val="Akapitzlist"/>
        <w:numPr>
          <w:ilvl w:val="0"/>
          <w:numId w:val="32"/>
        </w:numPr>
        <w:spacing w:after="0"/>
      </w:pPr>
      <w:r w:rsidRPr="004525A8">
        <w:t>Wsparcie mieszkańców w wychodzeniu z uzależnienia oraz przeciwdziałanie przemocy domowej.</w:t>
      </w:r>
    </w:p>
    <w:p w14:paraId="70CFF439" w14:textId="77777777" w:rsidR="00F74BA8" w:rsidRPr="004525A8" w:rsidRDefault="00F74BA8" w:rsidP="00F74BA8">
      <w:pPr>
        <w:pStyle w:val="Akapitzlist"/>
        <w:numPr>
          <w:ilvl w:val="0"/>
          <w:numId w:val="32"/>
        </w:numPr>
        <w:spacing w:after="160"/>
      </w:pPr>
      <w:r w:rsidRPr="004525A8">
        <w:t>Podniesienie jakości życia osób starszych oraz niepełnosprawnych.</w:t>
      </w:r>
    </w:p>
    <w:p w14:paraId="74D9331A" w14:textId="77777777" w:rsidR="00F74BA8" w:rsidRDefault="00F74BA8" w:rsidP="00F74BA8">
      <w:r w:rsidRPr="004525A8">
        <w:rPr>
          <w:i/>
          <w:iCs/>
        </w:rPr>
        <w:t>Gminny Program Rewitalizacji dla Gminy Frampol</w:t>
      </w:r>
      <w:r w:rsidRPr="004525A8">
        <w:t xml:space="preserve"> </w:t>
      </w:r>
      <w:r w:rsidRPr="004525A8">
        <w:rPr>
          <w:i/>
          <w:iCs/>
        </w:rPr>
        <w:t xml:space="preserve">na lata 2025-2035  </w:t>
      </w:r>
      <w:r w:rsidRPr="004525A8">
        <w:t>realizuje powyższe priorytety, ujmując je w ramy własnych celów strategicznych i szczegółowych, a następnie wdrażając stosowne do nich działania.</w:t>
      </w:r>
    </w:p>
    <w:p w14:paraId="4B8A6B26" w14:textId="77777777" w:rsidR="00F74BA8" w:rsidRPr="00F74BA8" w:rsidRDefault="00F74BA8" w:rsidP="00F74BA8">
      <w:pPr>
        <w:pStyle w:val="Legenda"/>
      </w:pPr>
      <w:bookmarkStart w:id="1" w:name="_Toc235699469"/>
      <w:r w:rsidRPr="00F74BA8">
        <w:t xml:space="preserve">Tabela </w:t>
      </w:r>
      <w:fldSimple w:instr=" SEQ Tabela \* ARABIC ">
        <w:r w:rsidRPr="00F74BA8">
          <w:t>2</w:t>
        </w:r>
      </w:fldSimple>
      <w:r w:rsidRPr="00F74BA8">
        <w:t>. Powiązania celów Strategii Rozwiązywania Problemów Społecznych Gminy Frampol i Gminnego Programu Rewitalizacji</w:t>
      </w:r>
      <w:bookmarkEnd w:id="1"/>
    </w:p>
    <w:tbl>
      <w:tblPr>
        <w:tblStyle w:val="Tabela-Siatka"/>
        <w:tblW w:w="0" w:type="auto"/>
        <w:tblLook w:val="04A0" w:firstRow="1" w:lastRow="0" w:firstColumn="1" w:lastColumn="0" w:noHBand="0" w:noVBand="1"/>
      </w:tblPr>
      <w:tblGrid>
        <w:gridCol w:w="2235"/>
        <w:gridCol w:w="1559"/>
        <w:gridCol w:w="1843"/>
        <w:gridCol w:w="1701"/>
        <w:gridCol w:w="1874"/>
      </w:tblGrid>
      <w:tr w:rsidR="00F74BA8" w:rsidRPr="00F66275" w14:paraId="69A3C459" w14:textId="77777777" w:rsidTr="001C0228">
        <w:tc>
          <w:tcPr>
            <w:tcW w:w="2235" w:type="dxa"/>
            <w:shd w:val="clear" w:color="auto" w:fill="F4FFEA" w:themeFill="accent5" w:themeFillTint="33"/>
            <w:vAlign w:val="center"/>
          </w:tcPr>
          <w:p w14:paraId="183D70A4" w14:textId="77777777" w:rsidR="00F74BA8" w:rsidRPr="00F66275" w:rsidRDefault="00F74BA8" w:rsidP="001C0228">
            <w:pPr>
              <w:spacing w:line="240" w:lineRule="auto"/>
              <w:jc w:val="center"/>
              <w:rPr>
                <w:b/>
              </w:rPr>
            </w:pPr>
            <w:r w:rsidRPr="00F66275">
              <w:rPr>
                <w:b/>
                <w:sz w:val="16"/>
              </w:rPr>
              <w:t>Cele w Strategii Rozwiązywania Problemów Społecznych Gminy Frampol na lata 2025-2032</w:t>
            </w:r>
          </w:p>
        </w:tc>
        <w:tc>
          <w:tcPr>
            <w:tcW w:w="1559" w:type="dxa"/>
            <w:vMerge w:val="restart"/>
            <w:shd w:val="clear" w:color="auto" w:fill="F4FFEA" w:themeFill="accent5" w:themeFillTint="33"/>
            <w:vAlign w:val="center"/>
          </w:tcPr>
          <w:p w14:paraId="08170345" w14:textId="77777777" w:rsidR="00F74BA8" w:rsidRPr="00F66275" w:rsidRDefault="00F74BA8" w:rsidP="001C0228">
            <w:pPr>
              <w:spacing w:line="240" w:lineRule="auto"/>
              <w:jc w:val="center"/>
              <w:rPr>
                <w:sz w:val="16"/>
              </w:rPr>
            </w:pPr>
            <w:r w:rsidRPr="00F66275">
              <w:rPr>
                <w:sz w:val="16"/>
              </w:rPr>
              <w:t xml:space="preserve">1. Zmniejszenie skali wykluczenia społecznego wynikającego </w:t>
            </w:r>
            <w:r w:rsidRPr="00F66275">
              <w:rPr>
                <w:sz w:val="16"/>
              </w:rPr>
              <w:br/>
              <w:t xml:space="preserve">z ubóstwa </w:t>
            </w:r>
            <w:r w:rsidRPr="00F66275">
              <w:rPr>
                <w:sz w:val="16"/>
              </w:rPr>
              <w:br/>
              <w:t>i bezrobocia</w:t>
            </w:r>
          </w:p>
        </w:tc>
        <w:tc>
          <w:tcPr>
            <w:tcW w:w="1843" w:type="dxa"/>
            <w:vMerge w:val="restart"/>
            <w:shd w:val="clear" w:color="auto" w:fill="F4FFEA" w:themeFill="accent5" w:themeFillTint="33"/>
            <w:vAlign w:val="center"/>
          </w:tcPr>
          <w:p w14:paraId="75E530AD" w14:textId="77777777" w:rsidR="00F74BA8" w:rsidRPr="00F66275" w:rsidRDefault="00F74BA8" w:rsidP="001C0228">
            <w:pPr>
              <w:spacing w:line="240" w:lineRule="auto"/>
              <w:jc w:val="center"/>
              <w:rPr>
                <w:sz w:val="16"/>
              </w:rPr>
            </w:pPr>
            <w:r w:rsidRPr="00F66275">
              <w:rPr>
                <w:sz w:val="16"/>
              </w:rPr>
              <w:t>2. Wsparcie rodziny, wspomaganie rozwoju dzieci i młodzieży</w:t>
            </w:r>
          </w:p>
        </w:tc>
        <w:tc>
          <w:tcPr>
            <w:tcW w:w="1701" w:type="dxa"/>
            <w:vMerge w:val="restart"/>
            <w:shd w:val="clear" w:color="auto" w:fill="F4FFEA" w:themeFill="accent5" w:themeFillTint="33"/>
            <w:vAlign w:val="center"/>
          </w:tcPr>
          <w:p w14:paraId="7489490B" w14:textId="77777777" w:rsidR="00F74BA8" w:rsidRPr="00F66275" w:rsidRDefault="00F74BA8" w:rsidP="001C0228">
            <w:pPr>
              <w:spacing w:line="240" w:lineRule="auto"/>
              <w:jc w:val="center"/>
              <w:rPr>
                <w:sz w:val="16"/>
              </w:rPr>
            </w:pPr>
            <w:r w:rsidRPr="00F66275">
              <w:rPr>
                <w:sz w:val="16"/>
              </w:rPr>
              <w:t xml:space="preserve">3. Wsparcie mieszkańców </w:t>
            </w:r>
            <w:r w:rsidRPr="00F66275">
              <w:rPr>
                <w:sz w:val="16"/>
              </w:rPr>
              <w:br/>
              <w:t xml:space="preserve">w wychodzeniu </w:t>
            </w:r>
            <w:r w:rsidRPr="00F66275">
              <w:rPr>
                <w:sz w:val="16"/>
              </w:rPr>
              <w:br/>
              <w:t>z uzależnienia oraz przeciwdziałanie przemocy domowej</w:t>
            </w:r>
          </w:p>
        </w:tc>
        <w:tc>
          <w:tcPr>
            <w:tcW w:w="1874" w:type="dxa"/>
            <w:vMerge w:val="restart"/>
            <w:shd w:val="clear" w:color="auto" w:fill="F4FFEA" w:themeFill="accent5" w:themeFillTint="33"/>
            <w:vAlign w:val="center"/>
          </w:tcPr>
          <w:p w14:paraId="51C40FEC" w14:textId="77777777" w:rsidR="00F74BA8" w:rsidRPr="00F66275" w:rsidRDefault="00F74BA8" w:rsidP="001C0228">
            <w:pPr>
              <w:spacing w:line="240" w:lineRule="auto"/>
              <w:jc w:val="center"/>
              <w:rPr>
                <w:sz w:val="16"/>
              </w:rPr>
            </w:pPr>
            <w:r w:rsidRPr="00F66275">
              <w:rPr>
                <w:sz w:val="16"/>
              </w:rPr>
              <w:t>4. Podniesienie jakości życia osób starszych oraz niepełnosprawnych</w:t>
            </w:r>
          </w:p>
        </w:tc>
      </w:tr>
      <w:tr w:rsidR="00F74BA8" w:rsidRPr="00F66275" w14:paraId="1DA755BD" w14:textId="77777777" w:rsidTr="001C0228">
        <w:tc>
          <w:tcPr>
            <w:tcW w:w="2235" w:type="dxa"/>
            <w:shd w:val="clear" w:color="auto" w:fill="EAFFD6" w:themeFill="accent5" w:themeFillTint="66"/>
            <w:vAlign w:val="center"/>
          </w:tcPr>
          <w:p w14:paraId="4AB06E96" w14:textId="77777777" w:rsidR="00F74BA8" w:rsidRPr="00F66275" w:rsidRDefault="00F74BA8" w:rsidP="001C0228">
            <w:pPr>
              <w:spacing w:line="240" w:lineRule="auto"/>
              <w:jc w:val="center"/>
              <w:rPr>
                <w:b/>
              </w:rPr>
            </w:pPr>
            <w:r w:rsidRPr="00F66275">
              <w:rPr>
                <w:b/>
                <w:sz w:val="16"/>
              </w:rPr>
              <w:t xml:space="preserve">Cele w Gminnym Programie Rewitalizacji dla Gminy Frampol </w:t>
            </w:r>
            <w:r w:rsidRPr="002144E3">
              <w:rPr>
                <w:b/>
                <w:sz w:val="16"/>
              </w:rPr>
              <w:t>na lata 2025-2035</w:t>
            </w:r>
          </w:p>
        </w:tc>
        <w:tc>
          <w:tcPr>
            <w:tcW w:w="1559" w:type="dxa"/>
            <w:vMerge/>
            <w:shd w:val="clear" w:color="auto" w:fill="F4FFEA" w:themeFill="accent5" w:themeFillTint="33"/>
          </w:tcPr>
          <w:p w14:paraId="6D8F4BAD" w14:textId="77777777" w:rsidR="00F74BA8" w:rsidRPr="00F66275" w:rsidRDefault="00F74BA8" w:rsidP="001C0228">
            <w:pPr>
              <w:spacing w:line="240" w:lineRule="auto"/>
            </w:pPr>
          </w:p>
        </w:tc>
        <w:tc>
          <w:tcPr>
            <w:tcW w:w="1843" w:type="dxa"/>
            <w:vMerge/>
            <w:shd w:val="clear" w:color="auto" w:fill="F4FFEA" w:themeFill="accent5" w:themeFillTint="33"/>
          </w:tcPr>
          <w:p w14:paraId="2D572E39" w14:textId="77777777" w:rsidR="00F74BA8" w:rsidRPr="00F66275" w:rsidRDefault="00F74BA8" w:rsidP="001C0228">
            <w:pPr>
              <w:spacing w:line="240" w:lineRule="auto"/>
            </w:pPr>
          </w:p>
        </w:tc>
        <w:tc>
          <w:tcPr>
            <w:tcW w:w="1701" w:type="dxa"/>
            <w:vMerge/>
            <w:shd w:val="clear" w:color="auto" w:fill="F4FFEA" w:themeFill="accent5" w:themeFillTint="33"/>
          </w:tcPr>
          <w:p w14:paraId="04951CA6" w14:textId="77777777" w:rsidR="00F74BA8" w:rsidRPr="00F66275" w:rsidRDefault="00F74BA8" w:rsidP="001C0228">
            <w:pPr>
              <w:spacing w:line="240" w:lineRule="auto"/>
            </w:pPr>
          </w:p>
        </w:tc>
        <w:tc>
          <w:tcPr>
            <w:tcW w:w="1874" w:type="dxa"/>
            <w:vMerge/>
            <w:shd w:val="clear" w:color="auto" w:fill="F4FFEA" w:themeFill="accent5" w:themeFillTint="33"/>
          </w:tcPr>
          <w:p w14:paraId="6778BAE8" w14:textId="77777777" w:rsidR="00F74BA8" w:rsidRPr="00F66275" w:rsidRDefault="00F74BA8" w:rsidP="001C0228">
            <w:pPr>
              <w:spacing w:line="240" w:lineRule="auto"/>
            </w:pPr>
          </w:p>
        </w:tc>
      </w:tr>
      <w:tr w:rsidR="00F74BA8" w:rsidRPr="00F66275" w14:paraId="770BB8CF" w14:textId="77777777" w:rsidTr="001C0228">
        <w:tc>
          <w:tcPr>
            <w:tcW w:w="2235" w:type="dxa"/>
            <w:shd w:val="clear" w:color="auto" w:fill="EAFFD6" w:themeFill="accent5" w:themeFillTint="66"/>
          </w:tcPr>
          <w:p w14:paraId="3790E603" w14:textId="77777777" w:rsidR="00F74BA8" w:rsidRPr="00F66275" w:rsidRDefault="00F74BA8" w:rsidP="001C0228">
            <w:pPr>
              <w:rPr>
                <w:sz w:val="16"/>
              </w:rPr>
            </w:pPr>
            <w:r w:rsidRPr="00F66275">
              <w:rPr>
                <w:sz w:val="16"/>
              </w:rPr>
              <w:t>I. Wzmocnienie zaangażowania społeczności lojalnej oraz ograniczenie wykluczenia społecznego</w:t>
            </w:r>
          </w:p>
        </w:tc>
        <w:tc>
          <w:tcPr>
            <w:tcW w:w="1559" w:type="dxa"/>
            <w:vAlign w:val="center"/>
          </w:tcPr>
          <w:p w14:paraId="4CD4DD53" w14:textId="77777777" w:rsidR="00F74BA8" w:rsidRPr="00F66275" w:rsidRDefault="00F74BA8" w:rsidP="001C0228">
            <w:pPr>
              <w:jc w:val="center"/>
            </w:pPr>
            <w:r w:rsidRPr="00F66275">
              <w:rPr>
                <w:rFonts w:ascii="MS Gothic" w:eastAsia="MS Gothic" w:hAnsi="MS Gothic" w:cs="MS Gothic" w:hint="eastAsia"/>
              </w:rPr>
              <w:t>✓</w:t>
            </w:r>
          </w:p>
        </w:tc>
        <w:tc>
          <w:tcPr>
            <w:tcW w:w="1843" w:type="dxa"/>
            <w:vAlign w:val="center"/>
          </w:tcPr>
          <w:p w14:paraId="1D3BA9FF" w14:textId="77777777" w:rsidR="00F74BA8" w:rsidRPr="00F66275" w:rsidRDefault="00F74BA8" w:rsidP="001C0228">
            <w:pPr>
              <w:jc w:val="center"/>
            </w:pPr>
            <w:r w:rsidRPr="00F66275">
              <w:rPr>
                <w:rFonts w:ascii="MS Gothic" w:eastAsia="MS Gothic" w:hAnsi="MS Gothic" w:cs="MS Gothic" w:hint="eastAsia"/>
              </w:rPr>
              <w:t>✓</w:t>
            </w:r>
          </w:p>
        </w:tc>
        <w:tc>
          <w:tcPr>
            <w:tcW w:w="1701" w:type="dxa"/>
            <w:vAlign w:val="center"/>
          </w:tcPr>
          <w:p w14:paraId="14F5643F" w14:textId="77777777" w:rsidR="00F74BA8" w:rsidRPr="00F66275" w:rsidRDefault="00F74BA8" w:rsidP="001C0228">
            <w:pPr>
              <w:jc w:val="center"/>
            </w:pPr>
            <w:r w:rsidRPr="00F66275">
              <w:rPr>
                <w:rFonts w:ascii="MS Gothic" w:eastAsia="MS Gothic" w:hAnsi="MS Gothic" w:cs="MS Gothic" w:hint="eastAsia"/>
              </w:rPr>
              <w:t>✓</w:t>
            </w:r>
          </w:p>
        </w:tc>
        <w:tc>
          <w:tcPr>
            <w:tcW w:w="1874" w:type="dxa"/>
            <w:vAlign w:val="center"/>
          </w:tcPr>
          <w:p w14:paraId="251378BD" w14:textId="77777777" w:rsidR="00F74BA8" w:rsidRPr="00F66275" w:rsidRDefault="00F74BA8" w:rsidP="001C0228">
            <w:pPr>
              <w:jc w:val="center"/>
            </w:pPr>
            <w:r w:rsidRPr="00F66275">
              <w:rPr>
                <w:rFonts w:ascii="MS Gothic" w:eastAsia="MS Gothic" w:hAnsi="MS Gothic" w:cs="MS Gothic" w:hint="eastAsia"/>
              </w:rPr>
              <w:t>✓</w:t>
            </w:r>
          </w:p>
        </w:tc>
      </w:tr>
      <w:tr w:rsidR="00F74BA8" w:rsidRPr="00F66275" w14:paraId="7EBDCF62" w14:textId="77777777" w:rsidTr="001C0228">
        <w:tc>
          <w:tcPr>
            <w:tcW w:w="2235" w:type="dxa"/>
            <w:shd w:val="clear" w:color="auto" w:fill="EAFFD6" w:themeFill="accent5" w:themeFillTint="66"/>
          </w:tcPr>
          <w:p w14:paraId="17BDC859" w14:textId="77777777" w:rsidR="00F74BA8" w:rsidRPr="00F66275" w:rsidRDefault="00F74BA8" w:rsidP="001C0228">
            <w:pPr>
              <w:rPr>
                <w:sz w:val="16"/>
              </w:rPr>
            </w:pPr>
            <w:r w:rsidRPr="00F66275">
              <w:rPr>
                <w:sz w:val="16"/>
              </w:rPr>
              <w:t xml:space="preserve">II. Rozwój przedsiębiorczości wśród lokalnej społeczności z uwzględnieniem </w:t>
            </w:r>
            <w:r w:rsidRPr="00F66275">
              <w:rPr>
                <w:sz w:val="16"/>
              </w:rPr>
              <w:lastRenderedPageBreak/>
              <w:t>odpowiedzialności środowiskowej</w:t>
            </w:r>
          </w:p>
        </w:tc>
        <w:tc>
          <w:tcPr>
            <w:tcW w:w="1559" w:type="dxa"/>
            <w:vAlign w:val="center"/>
          </w:tcPr>
          <w:p w14:paraId="66BBCE94" w14:textId="77777777" w:rsidR="00F74BA8" w:rsidRPr="00F66275" w:rsidRDefault="00F74BA8" w:rsidP="001C0228">
            <w:pPr>
              <w:jc w:val="center"/>
            </w:pPr>
            <w:r w:rsidRPr="00F66275">
              <w:rPr>
                <w:rFonts w:ascii="MS Gothic" w:eastAsia="MS Gothic" w:hAnsi="MS Gothic" w:cs="MS Gothic" w:hint="eastAsia"/>
              </w:rPr>
              <w:lastRenderedPageBreak/>
              <w:t>✓</w:t>
            </w:r>
          </w:p>
        </w:tc>
        <w:tc>
          <w:tcPr>
            <w:tcW w:w="1843" w:type="dxa"/>
            <w:vAlign w:val="center"/>
          </w:tcPr>
          <w:p w14:paraId="4DF0F236" w14:textId="77777777" w:rsidR="00F74BA8" w:rsidRPr="00F66275" w:rsidRDefault="00F74BA8" w:rsidP="001C0228">
            <w:pPr>
              <w:jc w:val="center"/>
            </w:pPr>
          </w:p>
        </w:tc>
        <w:tc>
          <w:tcPr>
            <w:tcW w:w="1701" w:type="dxa"/>
            <w:vAlign w:val="center"/>
          </w:tcPr>
          <w:p w14:paraId="2F88D16B" w14:textId="77777777" w:rsidR="00F74BA8" w:rsidRPr="00F66275" w:rsidRDefault="00F74BA8" w:rsidP="001C0228">
            <w:pPr>
              <w:jc w:val="center"/>
            </w:pPr>
          </w:p>
        </w:tc>
        <w:tc>
          <w:tcPr>
            <w:tcW w:w="1874" w:type="dxa"/>
            <w:vAlign w:val="center"/>
          </w:tcPr>
          <w:p w14:paraId="2ED6BA82" w14:textId="77777777" w:rsidR="00F74BA8" w:rsidRPr="00F66275" w:rsidRDefault="00F74BA8" w:rsidP="001C0228">
            <w:pPr>
              <w:jc w:val="center"/>
            </w:pPr>
          </w:p>
        </w:tc>
      </w:tr>
      <w:tr w:rsidR="00F74BA8" w:rsidRPr="00F66275" w14:paraId="0F95E6D7" w14:textId="77777777" w:rsidTr="001C0228">
        <w:tc>
          <w:tcPr>
            <w:tcW w:w="2235" w:type="dxa"/>
            <w:shd w:val="clear" w:color="auto" w:fill="EAFFD6" w:themeFill="accent5" w:themeFillTint="66"/>
          </w:tcPr>
          <w:p w14:paraId="52C9F1B7" w14:textId="77777777" w:rsidR="00F74BA8" w:rsidRPr="00F66275" w:rsidRDefault="00F74BA8" w:rsidP="001C0228">
            <w:pPr>
              <w:rPr>
                <w:sz w:val="16"/>
              </w:rPr>
            </w:pPr>
            <w:r w:rsidRPr="00F66275">
              <w:rPr>
                <w:sz w:val="16"/>
              </w:rPr>
              <w:lastRenderedPageBreak/>
              <w:t>III. Zapewnienie nowoczesnej, wysokiej jakości infrastruktury wzmacniającej atrakcyjność przestrzenną i bezpieczeństwo</w:t>
            </w:r>
          </w:p>
        </w:tc>
        <w:tc>
          <w:tcPr>
            <w:tcW w:w="1559" w:type="dxa"/>
            <w:vAlign w:val="center"/>
          </w:tcPr>
          <w:p w14:paraId="284AD0EC" w14:textId="77777777" w:rsidR="00F74BA8" w:rsidRPr="00F66275" w:rsidRDefault="00F74BA8" w:rsidP="001C0228">
            <w:pPr>
              <w:jc w:val="center"/>
            </w:pPr>
          </w:p>
        </w:tc>
        <w:tc>
          <w:tcPr>
            <w:tcW w:w="1843" w:type="dxa"/>
            <w:vAlign w:val="center"/>
          </w:tcPr>
          <w:p w14:paraId="593DC699" w14:textId="77777777" w:rsidR="00F74BA8" w:rsidRPr="00F66275" w:rsidRDefault="00F74BA8" w:rsidP="001C0228">
            <w:pPr>
              <w:jc w:val="center"/>
            </w:pPr>
          </w:p>
        </w:tc>
        <w:tc>
          <w:tcPr>
            <w:tcW w:w="1701" w:type="dxa"/>
            <w:vAlign w:val="center"/>
          </w:tcPr>
          <w:p w14:paraId="31F8C5C2" w14:textId="77777777" w:rsidR="00F74BA8" w:rsidRPr="00F66275" w:rsidRDefault="00F74BA8" w:rsidP="001C0228">
            <w:pPr>
              <w:jc w:val="center"/>
            </w:pPr>
          </w:p>
        </w:tc>
        <w:tc>
          <w:tcPr>
            <w:tcW w:w="1874" w:type="dxa"/>
            <w:vAlign w:val="center"/>
          </w:tcPr>
          <w:p w14:paraId="2FC765B7" w14:textId="77777777" w:rsidR="00F74BA8" w:rsidRPr="00F66275" w:rsidRDefault="00F74BA8" w:rsidP="001C0228">
            <w:pPr>
              <w:jc w:val="center"/>
            </w:pPr>
            <w:r w:rsidRPr="00F66275">
              <w:rPr>
                <w:rFonts w:ascii="MS Gothic" w:eastAsia="MS Gothic" w:hAnsi="MS Gothic" w:cs="MS Gothic" w:hint="eastAsia"/>
              </w:rPr>
              <w:t>✓</w:t>
            </w:r>
          </w:p>
        </w:tc>
      </w:tr>
      <w:tr w:rsidR="00F74BA8" w:rsidRPr="00F66275" w14:paraId="1A2FAD47" w14:textId="77777777" w:rsidTr="001C0228">
        <w:tc>
          <w:tcPr>
            <w:tcW w:w="2235" w:type="dxa"/>
            <w:shd w:val="clear" w:color="auto" w:fill="EAFFD6" w:themeFill="accent5" w:themeFillTint="66"/>
          </w:tcPr>
          <w:p w14:paraId="04C572EB" w14:textId="77777777" w:rsidR="00F74BA8" w:rsidRPr="00F66275" w:rsidRDefault="00F74BA8" w:rsidP="001C0228">
            <w:pPr>
              <w:rPr>
                <w:sz w:val="16"/>
              </w:rPr>
            </w:pPr>
            <w:r w:rsidRPr="00F66275">
              <w:rPr>
                <w:sz w:val="16"/>
              </w:rPr>
              <w:t>IV. Poprawa dostępności do przestrzeni i obiektów publicznych</w:t>
            </w:r>
          </w:p>
        </w:tc>
        <w:tc>
          <w:tcPr>
            <w:tcW w:w="1559" w:type="dxa"/>
            <w:vAlign w:val="center"/>
          </w:tcPr>
          <w:p w14:paraId="25D64650" w14:textId="77777777" w:rsidR="00F74BA8" w:rsidRPr="00F66275" w:rsidRDefault="00F74BA8" w:rsidP="001C0228">
            <w:pPr>
              <w:jc w:val="center"/>
            </w:pPr>
          </w:p>
        </w:tc>
        <w:tc>
          <w:tcPr>
            <w:tcW w:w="1843" w:type="dxa"/>
            <w:vAlign w:val="center"/>
          </w:tcPr>
          <w:p w14:paraId="28543398" w14:textId="77777777" w:rsidR="00F74BA8" w:rsidRPr="00F66275" w:rsidRDefault="00F74BA8" w:rsidP="001C0228">
            <w:pPr>
              <w:jc w:val="center"/>
            </w:pPr>
          </w:p>
        </w:tc>
        <w:tc>
          <w:tcPr>
            <w:tcW w:w="1701" w:type="dxa"/>
            <w:vAlign w:val="center"/>
          </w:tcPr>
          <w:p w14:paraId="414C2177" w14:textId="77777777" w:rsidR="00F74BA8" w:rsidRPr="00F66275" w:rsidRDefault="00F74BA8" w:rsidP="001C0228">
            <w:pPr>
              <w:jc w:val="center"/>
              <w:rPr>
                <w:rFonts w:ascii="MS Gothic" w:eastAsia="MS Gothic" w:hAnsi="MS Gothic" w:cs="MS Gothic"/>
              </w:rPr>
            </w:pPr>
          </w:p>
        </w:tc>
        <w:tc>
          <w:tcPr>
            <w:tcW w:w="1874" w:type="dxa"/>
            <w:vAlign w:val="center"/>
          </w:tcPr>
          <w:p w14:paraId="20ACA481" w14:textId="77777777" w:rsidR="00F74BA8" w:rsidRPr="00F66275" w:rsidRDefault="00F74BA8" w:rsidP="001C0228">
            <w:pPr>
              <w:jc w:val="center"/>
              <w:rPr>
                <w:rFonts w:ascii="MS Gothic" w:eastAsia="MS Gothic" w:hAnsi="MS Gothic" w:cs="MS Gothic"/>
              </w:rPr>
            </w:pPr>
            <w:r w:rsidRPr="00F66275">
              <w:rPr>
                <w:rFonts w:ascii="MS Gothic" w:eastAsia="MS Gothic" w:hAnsi="MS Gothic" w:cs="MS Gothic"/>
              </w:rPr>
              <w:t>✓</w:t>
            </w:r>
          </w:p>
        </w:tc>
      </w:tr>
    </w:tbl>
    <w:p w14:paraId="3DB50379" w14:textId="2428C45B" w:rsidR="00F74BA8" w:rsidRPr="00F74BA8" w:rsidRDefault="00F74BA8" w:rsidP="00F74BA8">
      <w:pPr>
        <w:jc w:val="right"/>
        <w:rPr>
          <w:sz w:val="18"/>
        </w:rPr>
      </w:pPr>
      <w:r w:rsidRPr="00F66275">
        <w:rPr>
          <w:sz w:val="18"/>
        </w:rPr>
        <w:t>Źródło: opracowanie własne</w:t>
      </w:r>
    </w:p>
    <w:p w14:paraId="64530F1F" w14:textId="77777777" w:rsidR="00F74BA8" w:rsidRPr="008B62F9" w:rsidRDefault="00F74BA8" w:rsidP="00F74BA8">
      <w:r w:rsidRPr="00F74BA8">
        <w:rPr>
          <w:color w:val="4A7D2C" w:themeColor="accent1"/>
        </w:rPr>
        <w:t>Studium Uwarunkowań i Kierunków Zagospodarowania Przestrzennego</w:t>
      </w:r>
      <w:r w:rsidRPr="00F74BA8">
        <w:rPr>
          <w:rStyle w:val="Odwoanieprzypisudolnego"/>
          <w:color w:val="4A7D2C" w:themeColor="accent1"/>
        </w:rPr>
        <w:footnoteReference w:id="6"/>
      </w:r>
      <w:r w:rsidRPr="00F74BA8">
        <w:rPr>
          <w:color w:val="4A7D2C" w:themeColor="accent1"/>
        </w:rPr>
        <w:t xml:space="preserve"> </w:t>
      </w:r>
      <w:r w:rsidRPr="008B62F9">
        <w:t xml:space="preserve">to dokument </w:t>
      </w:r>
      <w:r w:rsidRPr="008B62F9">
        <w:rPr>
          <w:rFonts w:cs="Arial"/>
          <w:shd w:val="clear" w:color="auto" w:fill="FFFFFF"/>
        </w:rPr>
        <w:t xml:space="preserve">określający w sposób ogólny politykę przestrzenną i lokalne zasady zagospodarowania danej gminy. Studium Gminy Frampol zostało </w:t>
      </w:r>
      <w:r w:rsidRPr="008B62F9">
        <w:t xml:space="preserve">przyjęte Uchwałą </w:t>
      </w:r>
      <w:r w:rsidRPr="008B62F9">
        <w:rPr>
          <w:rFonts w:eastAsia="Times New Roman" w:cs="Times New Roman"/>
          <w:lang w:eastAsia="pl-PL"/>
        </w:rPr>
        <w:t xml:space="preserve">Nr VIII/22/99 </w:t>
      </w:r>
      <w:r w:rsidRPr="008B62F9">
        <w:rPr>
          <w:rFonts w:eastAsia="Times New Roman" w:cs="Times New Roman"/>
          <w:color w:val="000000"/>
          <w:lang w:eastAsia="pl-PL"/>
        </w:rPr>
        <w:t xml:space="preserve">Rady Miejskiej we Frampolu z dnia 27 kwietnia 1999 r., a na przestrzeni lat ulegało wielokrotnym zmianom. Ostatnia, najbardziej aktualna wersja dokumentu </w:t>
      </w:r>
      <w:r w:rsidRPr="008B62F9">
        <w:rPr>
          <w:rFonts w:eastAsia="Times New Roman" w:cs="Times New Roman"/>
          <w:lang w:eastAsia="pl-PL"/>
        </w:rPr>
        <w:t xml:space="preserve">pochodzi z 2020 roku </w:t>
      </w:r>
      <w:r w:rsidRPr="008B62F9">
        <w:t>(Załącznik nr 1 do uchwały Nr XXII/158/20 Rady Miejskiej we Frampolu z dnia 14 grudnia 2020 r.)</w:t>
      </w:r>
      <w:r w:rsidRPr="008B62F9">
        <w:rPr>
          <w:rFonts w:eastAsia="Times New Roman" w:cs="Times New Roman"/>
          <w:lang w:eastAsia="pl-PL"/>
        </w:rPr>
        <w:t xml:space="preserve">. </w:t>
      </w:r>
    </w:p>
    <w:p w14:paraId="6178141E" w14:textId="77777777" w:rsidR="00F74BA8" w:rsidRPr="008B62F9" w:rsidRDefault="00F74BA8" w:rsidP="00F74BA8">
      <w:pPr>
        <w:spacing w:after="0"/>
        <w:rPr>
          <w:rFonts w:eastAsia="Times New Roman" w:cs="Times New Roman"/>
          <w:color w:val="000000"/>
          <w:lang w:eastAsia="pl-PL"/>
        </w:rPr>
      </w:pPr>
      <w:r w:rsidRPr="008B62F9">
        <w:rPr>
          <w:i/>
          <w:iCs/>
        </w:rPr>
        <w:t>Gminny Program Rewitalizacji dla Gminy Frampol</w:t>
      </w:r>
      <w:r w:rsidRPr="008B62F9">
        <w:t xml:space="preserve"> </w:t>
      </w:r>
      <w:r w:rsidRPr="002144E3">
        <w:rPr>
          <w:i/>
          <w:iCs/>
        </w:rPr>
        <w:t>na lata 2025-2035</w:t>
      </w:r>
      <w:r>
        <w:rPr>
          <w:i/>
          <w:iCs/>
        </w:rPr>
        <w:t xml:space="preserve"> </w:t>
      </w:r>
      <w:r w:rsidRPr="008B62F9">
        <w:rPr>
          <w:rFonts w:eastAsia="Times New Roman" w:cs="Times New Roman"/>
          <w:color w:val="000000"/>
          <w:lang w:eastAsia="pl-PL"/>
        </w:rPr>
        <w:t xml:space="preserve">jest zgodny ze </w:t>
      </w:r>
      <w:r w:rsidRPr="008B62F9">
        <w:rPr>
          <w:rFonts w:eastAsia="Times New Roman" w:cs="Times New Roman"/>
          <w:i/>
          <w:iCs/>
          <w:color w:val="000000"/>
          <w:lang w:eastAsia="pl-PL"/>
        </w:rPr>
        <w:t>Studium Uwarunkowań i Kierunków Zagospodarowania Przestrzennego Miasta i Gminy Frampol</w:t>
      </w:r>
      <w:r w:rsidRPr="008B62F9">
        <w:rPr>
          <w:rFonts w:eastAsia="Times New Roman" w:cs="Times New Roman"/>
          <w:color w:val="000000"/>
          <w:lang w:eastAsia="pl-PL"/>
        </w:rPr>
        <w:t xml:space="preserve"> – przedsięwzięcia rewitalizacyjne nie naruszają jego ustaleń i </w:t>
      </w:r>
      <w:r w:rsidRPr="0065692D">
        <w:rPr>
          <w:rFonts w:eastAsia="Times New Roman" w:cs="Times New Roman"/>
          <w:color w:val="000000"/>
          <w:lang w:eastAsia="pl-PL"/>
        </w:rPr>
        <w:t>spełniają nałożone w nim wymogi z zakresu ochrony środowiska i krajobrazu:</w:t>
      </w:r>
      <w:r w:rsidRPr="008B62F9">
        <w:rPr>
          <w:rFonts w:eastAsia="Times New Roman" w:cs="Times New Roman"/>
          <w:color w:val="000000"/>
          <w:lang w:eastAsia="pl-PL"/>
        </w:rPr>
        <w:t xml:space="preserve"> </w:t>
      </w:r>
    </w:p>
    <w:p w14:paraId="56A8A667" w14:textId="77777777" w:rsidR="00F74BA8" w:rsidRPr="008B62F9" w:rsidRDefault="00F74BA8" w:rsidP="00F74BA8">
      <w:pPr>
        <w:pStyle w:val="Akapitzlist"/>
        <w:numPr>
          <w:ilvl w:val="0"/>
          <w:numId w:val="29"/>
        </w:numPr>
        <w:spacing w:after="160"/>
        <w:rPr>
          <w:rFonts w:eastAsia="Times New Roman" w:cs="Times New Roman"/>
          <w:color w:val="000000"/>
          <w:lang w:eastAsia="pl-PL"/>
        </w:rPr>
      </w:pPr>
      <w:r w:rsidRPr="008B62F9">
        <w:rPr>
          <w:rFonts w:eastAsia="Times New Roman" w:cs="Times New Roman"/>
          <w:color w:val="000000"/>
          <w:lang w:eastAsia="pl-PL"/>
        </w:rPr>
        <w:t>Obowiązuje utrzymanie wysokich standardów środowiska przyrodniczego, w szczególności czystości wód, powietrza atmosferycznego, gleb.</w:t>
      </w:r>
    </w:p>
    <w:p w14:paraId="1F049FA7" w14:textId="77777777" w:rsidR="00F74BA8" w:rsidRPr="008B62F9" w:rsidRDefault="00F74BA8" w:rsidP="00F74BA8">
      <w:pPr>
        <w:pStyle w:val="Akapitzlist"/>
        <w:numPr>
          <w:ilvl w:val="0"/>
          <w:numId w:val="29"/>
        </w:numPr>
        <w:spacing w:after="0"/>
        <w:rPr>
          <w:rFonts w:eastAsia="Times New Roman" w:cs="Times New Roman"/>
          <w:color w:val="000000"/>
          <w:lang w:eastAsia="pl-PL"/>
        </w:rPr>
      </w:pPr>
      <w:r w:rsidRPr="008B62F9">
        <w:rPr>
          <w:rFonts w:eastAsia="Times New Roman" w:cs="Times New Roman"/>
          <w:color w:val="000000"/>
          <w:lang w:eastAsia="pl-PL"/>
        </w:rPr>
        <w:t>Obowiązuje zakaz przekraczania dopuszczalnych stężeń zanieczyszczeń atmosferycznych, określonych w przepisach szczególnych.</w:t>
      </w:r>
    </w:p>
    <w:p w14:paraId="0F6D822B" w14:textId="77777777" w:rsidR="00F74BA8" w:rsidRPr="00F74BA8" w:rsidRDefault="00F74BA8" w:rsidP="00F74BA8">
      <w:pPr>
        <w:pStyle w:val="Akapitzlist"/>
        <w:numPr>
          <w:ilvl w:val="0"/>
          <w:numId w:val="29"/>
        </w:numPr>
        <w:spacing w:before="240" w:after="0"/>
        <w:rPr>
          <w:color w:val="E9F29B" w:themeColor="accent6"/>
        </w:rPr>
      </w:pPr>
      <w:r w:rsidRPr="008B62F9">
        <w:rPr>
          <w:rFonts w:eastAsia="Times New Roman" w:cs="Times New Roman"/>
          <w:color w:val="000000"/>
          <w:lang w:eastAsia="pl-PL"/>
        </w:rPr>
        <w:t>Obowiązuje zakaz lokalizacji inwestycji mogących zawsze znacząco oddziaływać na środowisko w zrozumieniu obowiązujących przepisów szczególnych.</w:t>
      </w:r>
    </w:p>
    <w:p w14:paraId="47D120CE" w14:textId="77777777" w:rsidR="00F74BA8" w:rsidRPr="00F66275" w:rsidRDefault="00F74BA8" w:rsidP="00F74BA8">
      <w:pPr>
        <w:pStyle w:val="Akapitzlist"/>
        <w:spacing w:before="240" w:after="0"/>
        <w:rPr>
          <w:color w:val="E9F29B" w:themeColor="accent6"/>
        </w:rPr>
      </w:pPr>
    </w:p>
    <w:p w14:paraId="0D23BD91" w14:textId="54DC57FF" w:rsidR="00C14E7A" w:rsidRDefault="00B42556">
      <w:pPr>
        <w:rPr>
          <w:highlight w:val="green"/>
        </w:rPr>
      </w:pPr>
      <w:r w:rsidRPr="00F36D4F">
        <w:t>Cele i założenia Gminn</w:t>
      </w:r>
      <w:r>
        <w:t xml:space="preserve">ego </w:t>
      </w:r>
      <w:r w:rsidRPr="00F36D4F">
        <w:t>Program</w:t>
      </w:r>
      <w:r>
        <w:t>u</w:t>
      </w:r>
      <w:r w:rsidRPr="00F36D4F">
        <w:t xml:space="preserve"> Rewitalizacji </w:t>
      </w:r>
      <w:r w:rsidR="00F74BA8" w:rsidRPr="00F74BA8">
        <w:t xml:space="preserve">dla Gminy Frampol na lata 2025-2035 </w:t>
      </w:r>
      <w:r w:rsidRPr="00F36D4F">
        <w:t>są komplementarne z celami i priorytetami innych dokumentów, zarówno tych na poziomie kraju, województwa jak i gminy.</w:t>
      </w:r>
    </w:p>
    <w:p w14:paraId="5749DE36" w14:textId="77777777" w:rsidR="00E758F8" w:rsidRPr="00E758F8" w:rsidRDefault="00E758F8" w:rsidP="00E758F8">
      <w:pPr>
        <w:spacing w:after="0" w:line="240" w:lineRule="auto"/>
        <w:rPr>
          <w:highlight w:val="green"/>
        </w:rPr>
      </w:pPr>
    </w:p>
    <w:p w14:paraId="2F2C25B0" w14:textId="12714847" w:rsidR="00C14E7A" w:rsidRPr="007A2665" w:rsidRDefault="00F20454" w:rsidP="00F20454">
      <w:pPr>
        <w:pStyle w:val="Nagwek2"/>
        <w:numPr>
          <w:ilvl w:val="0"/>
          <w:numId w:val="0"/>
        </w:numPr>
        <w:ind w:left="786"/>
      </w:pPr>
      <w:r>
        <w:t xml:space="preserve">c. </w:t>
      </w:r>
      <w:r w:rsidR="00C14E7A" w:rsidRPr="007A2665">
        <w:t xml:space="preserve">Przydatność w uwzględnieniu aspektów środowiskowych, w szczególności </w:t>
      </w:r>
      <w:r w:rsidR="00C14E7A">
        <w:br/>
      </w:r>
      <w:r w:rsidR="00C14E7A" w:rsidRPr="007A2665">
        <w:t>w celu wspierania zrównoważonego rozwoju, oraz we wdrażaniu prawa wspólnotowego w dziedzinie ochrony środowiska</w:t>
      </w:r>
    </w:p>
    <w:p w14:paraId="06FFC44A" w14:textId="303834FF" w:rsidR="00C14E7A" w:rsidRDefault="00C14E7A">
      <w:r>
        <w:t xml:space="preserve">Zgodnie z art. 15 ust. 1 pkt 5 dokument GPR zawiera opis przedsięwzięć rewitalizacyjnych, </w:t>
      </w:r>
      <w:r>
        <w:br/>
        <w:t xml:space="preserve">w szczególności przedsięwzięć o charakterze społecznym oraz gospodarczym, środowiskowym, przestrzenno-funkcjonalnym lub technicznym. Przedsięwzięcia rewitalizacyjne odpowiadać mają na zdiagnozowane wcześniej w określonych sferach problemy występujące w obszarze rewitalizacji. Zastosowana została idea zrównoważonego rozwoju, który należy postrzegać jako odpowiednie </w:t>
      </w:r>
      <w:r>
        <w:br/>
        <w:t xml:space="preserve">i świadome kształtowanie relacji pomiędzy rozwojem gospodarczym, dbałością o środowisko oraz </w:t>
      </w:r>
      <w:r>
        <w:lastRenderedPageBreak/>
        <w:t>jakością życia. Sfera</w:t>
      </w:r>
      <w:r w:rsidRPr="00C753B8">
        <w:t xml:space="preserve"> środowiskow</w:t>
      </w:r>
      <w:r>
        <w:t>a</w:t>
      </w:r>
      <w:r w:rsidRPr="00C753B8">
        <w:t xml:space="preserve"> będ</w:t>
      </w:r>
      <w:r>
        <w:t>zie zatem</w:t>
      </w:r>
      <w:r w:rsidRPr="00C753B8">
        <w:t xml:space="preserve"> każdorazowo uwzględnian</w:t>
      </w:r>
      <w:r>
        <w:t>a</w:t>
      </w:r>
      <w:r w:rsidRPr="00C753B8">
        <w:t xml:space="preserve"> w realizacji przedsięwzięć rewitalizacyjnych, dotyczących m.in. </w:t>
      </w:r>
      <w:r w:rsidRPr="00D0071A">
        <w:t>modernizacji</w:t>
      </w:r>
      <w:r w:rsidR="00D0071A" w:rsidRPr="00D0071A">
        <w:t xml:space="preserve"> przestrzeni publicznych</w:t>
      </w:r>
      <w:r w:rsidRPr="00D0071A">
        <w:t xml:space="preserve"> </w:t>
      </w:r>
      <w:r w:rsidR="00D0071A" w:rsidRPr="00D0071A">
        <w:br/>
        <w:t xml:space="preserve">i </w:t>
      </w:r>
      <w:r w:rsidRPr="00D0071A">
        <w:t>przekształceniu obiektów użyteczności publicznej. W związku z powyższym należy stwierdzić, że przedsięwzięcia ujęte w  projekcie dokumentu GPR ściśle korelują z założeniami zrównoważonego rozwoju w aspekcie ochrony środowiska oraz wypełniają zobowiązania w stosunku do regulacji prawnych Unii Europejskiej.</w:t>
      </w:r>
      <w:r w:rsidR="00097370">
        <w:t xml:space="preserve"> </w:t>
      </w:r>
    </w:p>
    <w:p w14:paraId="6C95A460" w14:textId="77777777" w:rsidR="00E758F8" w:rsidRDefault="00E758F8" w:rsidP="00E758F8">
      <w:pPr>
        <w:spacing w:line="240" w:lineRule="auto"/>
      </w:pPr>
    </w:p>
    <w:p w14:paraId="1D19EEB3" w14:textId="56F86F38" w:rsidR="00C14E7A" w:rsidRPr="007A2665" w:rsidRDefault="00097370" w:rsidP="00097370">
      <w:pPr>
        <w:pStyle w:val="Nagwek2"/>
        <w:numPr>
          <w:ilvl w:val="0"/>
          <w:numId w:val="0"/>
        </w:numPr>
        <w:ind w:left="786"/>
      </w:pPr>
      <w:r>
        <w:t xml:space="preserve">d. </w:t>
      </w:r>
      <w:r w:rsidR="00C14E7A" w:rsidRPr="007A2665">
        <w:t>Powiązania z problemami dotyczącymi ochrony środowiska</w:t>
      </w:r>
    </w:p>
    <w:p w14:paraId="6B2EBBF5" w14:textId="4D2A24AA" w:rsidR="00C14E7A" w:rsidRDefault="00C14E7A">
      <w:r w:rsidRPr="00184B6C">
        <w:t xml:space="preserve">Gminny Program Rewitalizacji </w:t>
      </w:r>
      <w:r w:rsidR="00F74BA8" w:rsidRPr="00F74BA8">
        <w:t xml:space="preserve">dla </w:t>
      </w:r>
      <w:r w:rsidR="00F74BA8">
        <w:t>Gminy Frampol na lata 2025-2035</w:t>
      </w:r>
      <w:r w:rsidRPr="00184B6C">
        <w:t xml:space="preserve"> uwzględnia problemy dotyczące ochrony środowiska, które zostały zidentyfikowane na etapie diagnostycznym. </w:t>
      </w:r>
      <w:r w:rsidRPr="00D0071A">
        <w:t xml:space="preserve">Należą do nich m.in.: </w:t>
      </w:r>
      <w:r w:rsidR="00CC0189" w:rsidRPr="00F74BA8">
        <w:t xml:space="preserve">nasilające się zjawisko antropopresji, występowanie znacznej ilości wyrobów azbestowych pozostałych do unieszkodliwienia, </w:t>
      </w:r>
      <w:r w:rsidR="00F74BA8" w:rsidRPr="00F74BA8">
        <w:t>wysoki udział budynków z węglowymi kotłami ciepła</w:t>
      </w:r>
      <w:r w:rsidR="00CC0189" w:rsidRPr="00F74BA8">
        <w:t>.</w:t>
      </w:r>
      <w:r w:rsidR="00CC0189">
        <w:t xml:space="preserve"> </w:t>
      </w:r>
      <w:r w:rsidRPr="006101E9">
        <w:t xml:space="preserve">Założenia dokumentu GPR wskazują kierunki umożliwiające ich rozwiązanie i poprawę stanu środowiska naturalnego. Projekt dokumentu zakłada stopniowe rozwiązywanie zdiagnozowanych problemów, poprzez umożliwienie finansowania odpowiednich projektów ze środków zewnętrznych. W związku z powyższym, realizacja przedstawionych w dokumencie </w:t>
      </w:r>
      <w:r>
        <w:t>przedsięwzięć</w:t>
      </w:r>
      <w:r w:rsidRPr="006101E9">
        <w:t xml:space="preserve"> wpłynie pozytywnie na środowisko naturalne</w:t>
      </w:r>
      <w:r>
        <w:t>.</w:t>
      </w:r>
    </w:p>
    <w:p w14:paraId="7AED9904" w14:textId="77777777" w:rsidR="00072CEE" w:rsidRPr="007A2665" w:rsidRDefault="00072CEE" w:rsidP="00F6215C">
      <w:pPr>
        <w:pStyle w:val="Nagwek1"/>
      </w:pPr>
      <w:r w:rsidRPr="007A2665">
        <w:t>Rodzaj i skalę oddziaływania na środowisko, w szczególności:</w:t>
      </w:r>
    </w:p>
    <w:p w14:paraId="081427C4" w14:textId="77777777" w:rsidR="00072CEE" w:rsidRPr="007A2665" w:rsidRDefault="00072CEE" w:rsidP="003C770F">
      <w:pPr>
        <w:pStyle w:val="Nagwek2"/>
        <w:numPr>
          <w:ilvl w:val="0"/>
          <w:numId w:val="0"/>
        </w:numPr>
        <w:ind w:left="1146" w:hanging="360"/>
      </w:pPr>
      <w:r>
        <w:t xml:space="preserve">a. </w:t>
      </w:r>
      <w:r w:rsidRPr="007A2665">
        <w:t xml:space="preserve">Prawdopodobieństwo wystąpienia, czas trwania, zasięg, częstotliwość </w:t>
      </w:r>
      <w:r>
        <w:br/>
      </w:r>
      <w:r w:rsidRPr="007A2665">
        <w:t>i odwracalność oddziaływań</w:t>
      </w:r>
    </w:p>
    <w:p w14:paraId="084640AE" w14:textId="464D16EE" w:rsidR="00072CEE" w:rsidRPr="005D16D3" w:rsidRDefault="00072CEE" w:rsidP="00072CEE">
      <w:r w:rsidRPr="005D16D3">
        <w:t xml:space="preserve">Projekt dokumentu pt. „Gminny Program Rewitalizacji </w:t>
      </w:r>
      <w:r w:rsidR="009A34E0" w:rsidRPr="009A34E0">
        <w:t>dla Gminy Frampol na lata 2025-2035</w:t>
      </w:r>
      <w:r w:rsidRPr="005D16D3">
        <w:t xml:space="preserve">” obejmuje swoim zasięgiem wyłącznie Gminę </w:t>
      </w:r>
      <w:r w:rsidR="009A34E0">
        <w:t>Frampol</w:t>
      </w:r>
      <w:r w:rsidRPr="005D16D3">
        <w:t xml:space="preserve">. </w:t>
      </w:r>
      <w:r w:rsidRPr="005D16D3">
        <w:rPr>
          <w:b/>
        </w:rPr>
        <w:t xml:space="preserve">Zadania przewidziane do realizacji nie wiążą się z długotrwałym i nieodwracalnym oddziaływaniem związanym z emisją, wykorzystaniem zasobów naturalnych czy wystąpieniem awarii przemysłowej. </w:t>
      </w:r>
    </w:p>
    <w:p w14:paraId="0A2C08B7" w14:textId="77777777" w:rsidR="00072CEE" w:rsidRPr="00F70D0A" w:rsidRDefault="00072CEE" w:rsidP="00072CEE">
      <w:r w:rsidRPr="00F70D0A">
        <w:t xml:space="preserve">Na podstawie danych zawartych w dokumencie, wskazującym działania, których realizacja przyczyni się do osiągnięcia zakładanych celów, należy stwierdzić, że jedyne możliwe do przewidzenia oddziaływania na środowisko niewynikające bezpośrednio z przedkładanego do uzgodnienia dokumentu mogą dotyczyć uciążliwości związanych z prowadzeniem robót budowlanych w trakcie realizacji przyszłych przedsięwzięć rewitalizacyjnych wskazanych w przedmiotowym projekcie. Uciążliwości te będą miały charakter krótkotrwały bezpośrednio związany z realizacją inwestycji, a ich zasięg będzie zazwyczaj ograniczony do obszaru objętego robotami budowlanymi. </w:t>
      </w:r>
    </w:p>
    <w:p w14:paraId="5656FC1E" w14:textId="66D4EF34" w:rsidR="00072CEE" w:rsidRPr="00F70D0A" w:rsidRDefault="00072CEE" w:rsidP="00072CEE">
      <w:r w:rsidRPr="00F70D0A">
        <w:t xml:space="preserve">Zakłada się, że planowane projekty rewitalizacyjne, które po określeniu szczegółów realizacji będą posiadały znamiona projektów mogących znacząco oddziaływać na środowisko (zgodnie </w:t>
      </w:r>
      <w:r w:rsidRPr="00F70D0A">
        <w:br/>
        <w:t xml:space="preserve">z Rozporządzeniem z dnia 10 września 2019 r., Dz. U. 2019 r. poz. 1839 z </w:t>
      </w:r>
      <w:proofErr w:type="spellStart"/>
      <w:r w:rsidRPr="00F70D0A">
        <w:t>późn</w:t>
      </w:r>
      <w:proofErr w:type="spellEnd"/>
      <w:r w:rsidRPr="00F70D0A">
        <w:t xml:space="preserve">. zm.), </w:t>
      </w:r>
      <w:r w:rsidRPr="00F70D0A">
        <w:rPr>
          <w:b/>
        </w:rPr>
        <w:t>każdorazowo będą musiały przechodzić pełną procedurę uzyskania decyzji środowiskowych</w:t>
      </w:r>
      <w:r w:rsidRPr="00F70D0A">
        <w:t xml:space="preserve">. W odniesieniu np. do terenów zagrożonych powodzią każdorazowo niezbędne jest natomiast uzyskanie zgód </w:t>
      </w:r>
      <w:r w:rsidR="00F70D0A">
        <w:br/>
      </w:r>
      <w:r w:rsidRPr="00F70D0A">
        <w:t xml:space="preserve">i pozwoleń. Jednakże na obszarach o szczególnym zagrożeniu powodzią </w:t>
      </w:r>
      <w:r w:rsidRPr="00F70D0A">
        <w:rPr>
          <w:u w:val="single"/>
        </w:rPr>
        <w:t>nie planowane</w:t>
      </w:r>
      <w:r w:rsidRPr="00F70D0A">
        <w:t xml:space="preserve"> są przedsięwzięcia rewitalizacyjne.</w:t>
      </w:r>
    </w:p>
    <w:p w14:paraId="6212E81C" w14:textId="77777777" w:rsidR="00072CEE" w:rsidRPr="00F70D0A" w:rsidRDefault="00072CEE" w:rsidP="00072CEE">
      <w:r w:rsidRPr="00F70D0A">
        <w:lastRenderedPageBreak/>
        <w:t xml:space="preserve">Ponadto realizacja zaplanowanych przedsięwzięć będzie się odbywała z zachowaniem zasady zrównoważonego rozwoju. Wykorzystywane w trakcie realizacji materiały i sprzęty będą stosowane zgodnie z ich przeznaczeniem i wytycznymi producenta, dochowując technicznych warunków wykonania robót. Wszelkie prace będą prowadzone pod nadzorem uprawnionych do tego osób. Ekipy budowlane będą przeszkolone, wyposażone w odpowiedni sprzęt i będą posiadać wymagane kwalifikacje. Teren prowadzonych prac będzie oznakowany i zabezpieczony przed dostępem nieupoważnionych osób. Ponadto w fazie realizacji i zakończenia inwestycji istotnym elementem </w:t>
      </w:r>
      <w:r w:rsidRPr="00F70D0A">
        <w:br/>
        <w:t>z punktu widzenia ochrony wód i gleb będzie odpowiednie postępowanie z odpadami i materiałami niebezpiecznymi, które będą magazynowane na utwardzonych, szczelnych powierzchniach.</w:t>
      </w:r>
    </w:p>
    <w:p w14:paraId="0A5F5284" w14:textId="77777777" w:rsidR="00072CEE" w:rsidRPr="00F70D0A" w:rsidRDefault="00072CEE" w:rsidP="00072CEE">
      <w:r w:rsidRPr="00F70D0A">
        <w:t>Wśród działań, które powinny zostać zrealizowane znajduje się wiele inwestycji, których realizacja przyczyni się do osiągnięcia pozytywnego i trwałego wpływu na wszystkie elementy środowiska naturalnego oraz dodatkowo na poprawę warunków i jakości życia mieszkańców gminy.</w:t>
      </w:r>
    </w:p>
    <w:p w14:paraId="05ED4B5A" w14:textId="77777777" w:rsidR="00072CEE" w:rsidRPr="008D203C" w:rsidRDefault="00072CEE" w:rsidP="00072CEE">
      <w:r w:rsidRPr="008D203C">
        <w:t xml:space="preserve">Realizacja wymienionych w dokumencie inwestycji może mieć uciążliwy wpływ na środowisko jedynie podczas etapu budowy, spowoduje wtedy oddziaływanie między innymi na przyrodę ożywioną, na środowisko gruntowo-wodne oraz na klimat akustyczny. Wszystkie powyżej wymienione możliwe do wystąpienia w wyniku realizacji inwestycji oddziaływanie będzie w miarę możliwości minimalizowane. </w:t>
      </w:r>
    </w:p>
    <w:p w14:paraId="7B70746A" w14:textId="34BB0F63" w:rsidR="00072CEE" w:rsidRPr="00CC0189" w:rsidRDefault="00072CEE" w:rsidP="00072CEE">
      <w:pPr>
        <w:rPr>
          <w:highlight w:val="yellow"/>
        </w:rPr>
      </w:pPr>
      <w:r w:rsidRPr="00097725">
        <w:t xml:space="preserve">Wdrożenie przedmiotowego dokumentu nie spowoduje bezpośredniego wpływu na zmianę warunków środowiskowych w Gminie </w:t>
      </w:r>
      <w:r w:rsidR="009A34E0">
        <w:t>Frampol</w:t>
      </w:r>
      <w:r w:rsidRPr="00097725">
        <w:t xml:space="preserve">. Zwłaszcza, że zasięg oddziaływania Gminnego Programu Rewitalizacji </w:t>
      </w:r>
      <w:r w:rsidR="009A34E0">
        <w:t xml:space="preserve">dla </w:t>
      </w:r>
      <w:r w:rsidRPr="00097725">
        <w:t xml:space="preserve">Gminy </w:t>
      </w:r>
      <w:r w:rsidR="009A34E0">
        <w:t>Frampol</w:t>
      </w:r>
      <w:r w:rsidR="008D203C" w:rsidRPr="00097725">
        <w:t xml:space="preserve"> na lata 202</w:t>
      </w:r>
      <w:r w:rsidR="009A34E0">
        <w:t>5</w:t>
      </w:r>
      <w:r w:rsidR="008D203C" w:rsidRPr="00097725">
        <w:t>-203</w:t>
      </w:r>
      <w:r w:rsidR="009A34E0">
        <w:t>5</w:t>
      </w:r>
      <w:r w:rsidRPr="00097725">
        <w:t xml:space="preserve"> nie obejmuje całości gminy, a przestrzennie odnosi się do miejsc wskazanych m.in. w załączniku graficznym do GPR. Wskazane obszary to tereny już przekształcone przez człowieka (zainwestowane lub zamieszkałe). </w:t>
      </w:r>
      <w:r w:rsidR="00DD59E5" w:rsidRPr="00DD59E5">
        <w:t>Jest</w:t>
      </w:r>
      <w:r w:rsidRPr="00DD59E5">
        <w:t xml:space="preserve"> wśród nich także obszar, na który</w:t>
      </w:r>
      <w:r w:rsidR="00DD59E5" w:rsidRPr="00DD59E5">
        <w:t>m</w:t>
      </w:r>
      <w:r w:rsidRPr="00DD59E5">
        <w:t xml:space="preserve"> zaplanowane są nowe inwestycje </w:t>
      </w:r>
      <w:r w:rsidR="00DD59E5" w:rsidRPr="00DD59E5">
        <w:t>-</w:t>
      </w:r>
      <w:r w:rsidRPr="00DD59E5">
        <w:t xml:space="preserve"> </w:t>
      </w:r>
      <w:r w:rsidR="00097725" w:rsidRPr="00DD59E5">
        <w:t>zagospodarowanie terenu</w:t>
      </w:r>
      <w:r w:rsidR="00DD59E5" w:rsidRPr="00DD59E5">
        <w:t>.</w:t>
      </w:r>
    </w:p>
    <w:p w14:paraId="242EF39B" w14:textId="77777777" w:rsidR="00072CEE" w:rsidRPr="00097725" w:rsidRDefault="00072CEE" w:rsidP="00072CEE">
      <w:r w:rsidRPr="00097725">
        <w:t xml:space="preserve">Poniżej przedstawiono zidentyfikowane oddziaływania na środowisko zadań wskazanych </w:t>
      </w:r>
      <w:r w:rsidRPr="00097725">
        <w:br/>
        <w:t>w dokumencie GPR w odniesieniu do poszczególnych aspektów środowiskowych:</w:t>
      </w:r>
    </w:p>
    <w:p w14:paraId="384446C5" w14:textId="1D18814D" w:rsidR="00072CEE" w:rsidRPr="00DD59E5" w:rsidRDefault="00072CEE" w:rsidP="00072CEE">
      <w:pPr>
        <w:pStyle w:val="Akapitzlist"/>
        <w:numPr>
          <w:ilvl w:val="0"/>
          <w:numId w:val="7"/>
        </w:numPr>
        <w:spacing w:after="120" w:line="240" w:lineRule="auto"/>
        <w:rPr>
          <w:rFonts w:cs="Arial"/>
        </w:rPr>
      </w:pPr>
      <w:r w:rsidRPr="00DD59E5">
        <w:rPr>
          <w:rFonts w:cs="Arial"/>
          <w:bCs/>
          <w:u w:val="single"/>
        </w:rPr>
        <w:t>Oddziaływanie na różnorodność biologiczną, rośliny oraz zwierzęta</w:t>
      </w:r>
      <w:r w:rsidRPr="00DD59E5">
        <w:rPr>
          <w:rFonts w:cs="Arial"/>
          <w:bCs/>
        </w:rPr>
        <w:t xml:space="preserve"> </w:t>
      </w:r>
      <w:r w:rsidRPr="00DD59E5">
        <w:rPr>
          <w:rFonts w:cs="Arial"/>
        </w:rPr>
        <w:t xml:space="preserve">– </w:t>
      </w:r>
      <w:r w:rsidR="00DD59E5">
        <w:rPr>
          <w:rFonts w:cs="Arial"/>
        </w:rPr>
        <w:t>znaczącą</w:t>
      </w:r>
      <w:r w:rsidRPr="00DD59E5">
        <w:rPr>
          <w:rFonts w:cs="Arial"/>
        </w:rPr>
        <w:t xml:space="preserve"> uwagę </w:t>
      </w:r>
      <w:r w:rsidRPr="00DD59E5">
        <w:rPr>
          <w:rFonts w:cs="Arial"/>
        </w:rPr>
        <w:br/>
        <w:t>w analizie wpływu projektów rewitalizacyjnych na środowisko przyrodnicze należy zwrócić na formy ochrony przyrody i krajobrazu. Zagrożeniem dla obszarów cennych przyrodniczo jest rozwój</w:t>
      </w:r>
      <w:r w:rsidR="00B503D8" w:rsidRPr="00DD59E5">
        <w:rPr>
          <w:rFonts w:cs="Arial"/>
        </w:rPr>
        <w:t xml:space="preserve"> </w:t>
      </w:r>
      <w:r w:rsidRPr="00DD59E5">
        <w:rPr>
          <w:rFonts w:cs="Arial"/>
        </w:rPr>
        <w:t>gospodarki i obszarów zabudowy mieszkaniowej. Może wiązać się to ze zmianą przeznaczenia terenów i płoszeniem gatunków bytujących. Niewątpliwie planowane przedsięwzięcia rewitalizacyjne będą miały również korzystny wpływ na obszary objęte ochroną, jednak brak jest szczegółowych danych niezbędnych do analizy. Są to problemy, które powinny być zidentyfikowane oraz szczegółowo przeanalizowane na dalszych etapach procesu inwestycyjnego w ramach procedur planowana przestrzennego oraz oce</w:t>
      </w:r>
      <w:r w:rsidR="00556FFE">
        <w:rPr>
          <w:rFonts w:cs="Arial"/>
        </w:rPr>
        <w:t>ny oddziaływania na środowisko.</w:t>
      </w:r>
    </w:p>
    <w:p w14:paraId="2E5BB5A8" w14:textId="3869F001" w:rsidR="00072CEE" w:rsidRPr="00F87043" w:rsidRDefault="00072CEE" w:rsidP="00B24254">
      <w:pPr>
        <w:numPr>
          <w:ilvl w:val="0"/>
          <w:numId w:val="7"/>
        </w:numPr>
        <w:spacing w:after="120" w:line="240" w:lineRule="auto"/>
        <w:rPr>
          <w:rFonts w:cs="Arial"/>
        </w:rPr>
      </w:pPr>
      <w:r w:rsidRPr="00F87043">
        <w:rPr>
          <w:rFonts w:cs="Arial"/>
          <w:u w:val="single"/>
        </w:rPr>
        <w:t>Oddziaływanie na ludzi</w:t>
      </w:r>
      <w:r w:rsidRPr="00F87043">
        <w:rPr>
          <w:rFonts w:cs="Arial"/>
        </w:rPr>
        <w:t xml:space="preserve"> – pomimo uciążliwości na etapie prowadzonych inwestycji (np. hałas, pylenie) realizacja celów GPR będzie mieć pozytywny wpływ na życie ludzi. Zarówno emisje hałasu jak i zanieczyszczeń powietrza atmosferycznego, w wyniku wdrożenia dokumentu należy uznać za nieznaczące lub takie, dla których dotrzymanie obowiązujących standardów musi być szczegółowo rozpatrzone na dalszych etapach procesu inwestycyjnego, w ramach procedur planowania przestrzennego oraz oceny oddziaływania na środowisko.</w:t>
      </w:r>
    </w:p>
    <w:p w14:paraId="0F54A974" w14:textId="42F784A3" w:rsidR="00072CEE" w:rsidRPr="00F87043" w:rsidRDefault="00072CEE" w:rsidP="00B24254">
      <w:pPr>
        <w:spacing w:line="240" w:lineRule="auto"/>
        <w:ind w:left="720"/>
        <w:rPr>
          <w:rFonts w:cs="Arial"/>
        </w:rPr>
      </w:pPr>
      <w:r w:rsidRPr="00F87043">
        <w:rPr>
          <w:rFonts w:cs="Arial"/>
        </w:rPr>
        <w:t xml:space="preserve">Z uwagi na planowane działania w ramach przedsięwzięć rewitalizacyjnych prace m.in. </w:t>
      </w:r>
      <w:r w:rsidR="00EE179F" w:rsidRPr="00F87043">
        <w:rPr>
          <w:rFonts w:cs="Arial"/>
        </w:rPr>
        <w:t xml:space="preserve">prace </w:t>
      </w:r>
      <w:r w:rsidRPr="00F87043">
        <w:rPr>
          <w:rFonts w:cs="Arial"/>
        </w:rPr>
        <w:t xml:space="preserve">modernizacyjne budynków służące ograniczeniu emisji zanieczyszczeń do atmosfery </w:t>
      </w:r>
      <w:r w:rsidRPr="00F87043">
        <w:rPr>
          <w:rFonts w:cs="Arial"/>
        </w:rPr>
        <w:br/>
      </w:r>
      <w:r w:rsidRPr="00F87043">
        <w:rPr>
          <w:rFonts w:cs="Arial"/>
        </w:rPr>
        <w:lastRenderedPageBreak/>
        <w:t>zakłada się wystąpienie pozytywnego wpływu realizacji celów GPR na l</w:t>
      </w:r>
      <w:r w:rsidR="00D2123E" w:rsidRPr="00F87043">
        <w:rPr>
          <w:rFonts w:cs="Arial"/>
        </w:rPr>
        <w:t>udzi (warunki życia i zdrowie).</w:t>
      </w:r>
    </w:p>
    <w:p w14:paraId="3DF57C31" w14:textId="3D3F986A" w:rsidR="00072CEE" w:rsidRPr="00F87043" w:rsidRDefault="00072CEE" w:rsidP="00B24254">
      <w:pPr>
        <w:numPr>
          <w:ilvl w:val="0"/>
          <w:numId w:val="7"/>
        </w:numPr>
        <w:spacing w:after="120" w:line="240" w:lineRule="auto"/>
        <w:rPr>
          <w:rFonts w:cs="Arial"/>
        </w:rPr>
      </w:pPr>
      <w:r w:rsidRPr="00F87043">
        <w:rPr>
          <w:rFonts w:cs="Arial"/>
          <w:u w:val="single"/>
        </w:rPr>
        <w:t>Oddziaływanie na wodę</w:t>
      </w:r>
      <w:r w:rsidRPr="00F87043">
        <w:rPr>
          <w:rFonts w:cs="Arial"/>
        </w:rPr>
        <w:t xml:space="preserve"> – dokument GPR będzie powodował zarówno potencjalnie negatywny, jak też pozytywny wpływ na środowisko wodne. Gmina </w:t>
      </w:r>
      <w:r w:rsidR="009A34E0">
        <w:rPr>
          <w:rFonts w:cs="Arial"/>
        </w:rPr>
        <w:t>Frampol</w:t>
      </w:r>
      <w:r w:rsidRPr="00F87043">
        <w:rPr>
          <w:rFonts w:cs="Arial"/>
        </w:rPr>
        <w:t xml:space="preserve"> to obszar </w:t>
      </w:r>
      <w:r w:rsidRPr="00F87043">
        <w:rPr>
          <w:rFonts w:cs="Arial"/>
        </w:rPr>
        <w:br/>
        <w:t xml:space="preserve">o </w:t>
      </w:r>
      <w:r w:rsidR="009A34E0">
        <w:rPr>
          <w:rFonts w:cs="Arial"/>
        </w:rPr>
        <w:t>mniej więcej równomiernym</w:t>
      </w:r>
      <w:r w:rsidRPr="00F87043">
        <w:rPr>
          <w:rFonts w:cs="Arial"/>
        </w:rPr>
        <w:t xml:space="preserve"> rozwinięciu sieci wodociągowej (</w:t>
      </w:r>
      <w:r w:rsidR="00346BCF" w:rsidRPr="00F87043">
        <w:rPr>
          <w:rFonts w:cs="Arial"/>
        </w:rPr>
        <w:t>dostęp</w:t>
      </w:r>
      <w:r w:rsidR="00F87043" w:rsidRPr="00F87043">
        <w:rPr>
          <w:rFonts w:cs="Arial"/>
        </w:rPr>
        <w:t xml:space="preserve"> sieci wodociągowej posiada </w:t>
      </w:r>
      <w:r w:rsidR="009A34E0">
        <w:rPr>
          <w:rFonts w:cs="Arial"/>
        </w:rPr>
        <w:t>90</w:t>
      </w:r>
      <w:r w:rsidR="00346BCF" w:rsidRPr="00F87043">
        <w:rPr>
          <w:rFonts w:cs="Arial"/>
        </w:rPr>
        <w:t>%</w:t>
      </w:r>
      <w:r w:rsidR="00F87043" w:rsidRPr="00F87043">
        <w:rPr>
          <w:rFonts w:cs="Arial"/>
        </w:rPr>
        <w:t xml:space="preserve"> </w:t>
      </w:r>
      <w:r w:rsidR="009A34E0">
        <w:rPr>
          <w:rFonts w:cs="Arial"/>
        </w:rPr>
        <w:t>mieszkańców</w:t>
      </w:r>
      <w:r w:rsidRPr="00F87043">
        <w:rPr>
          <w:rFonts w:cs="Arial"/>
        </w:rPr>
        <w:t xml:space="preserve">) i </w:t>
      </w:r>
      <w:r w:rsidR="00F87043" w:rsidRPr="00F87043">
        <w:rPr>
          <w:rFonts w:cs="Arial"/>
        </w:rPr>
        <w:t>niewielkim udziale sieci</w:t>
      </w:r>
      <w:r w:rsidR="00012EC9" w:rsidRPr="00F87043">
        <w:rPr>
          <w:rFonts w:cs="Arial"/>
        </w:rPr>
        <w:t xml:space="preserve"> kanalizacyjnej</w:t>
      </w:r>
      <w:r w:rsidRPr="00F87043">
        <w:rPr>
          <w:rFonts w:cs="Arial"/>
        </w:rPr>
        <w:t>. Rozwój obiektów budowlanych w przyszłości wpłynie na wzrost wykorzystania zasobów środowiska, w tym zwiększone zapotrzebowanie na wodę</w:t>
      </w:r>
      <w:r w:rsidR="00012EC9" w:rsidRPr="00F87043">
        <w:rPr>
          <w:rFonts w:cs="Arial"/>
        </w:rPr>
        <w:t xml:space="preserve"> </w:t>
      </w:r>
      <w:r w:rsidRPr="00F87043">
        <w:rPr>
          <w:rFonts w:cs="Arial"/>
        </w:rPr>
        <w:t>i wzrost jej zużycia, co przełoży się na zwiększenie poboru wody z poziomów użytkowych wód podziemnych, a także powstawanie ścieków wymagających oczyszczania</w:t>
      </w:r>
      <w:r w:rsidR="00D2123E" w:rsidRPr="00F87043">
        <w:rPr>
          <w:rFonts w:cs="Arial"/>
        </w:rPr>
        <w:t xml:space="preserve"> i odprowadzenia do środowiska.</w:t>
      </w:r>
      <w:r w:rsidR="0070073A">
        <w:rPr>
          <w:rFonts w:cs="Arial"/>
        </w:rPr>
        <w:t xml:space="preserve"> Korzystny wpływ na to może mieć przedsięwzięcie rewitalizacyjne modernizacja ujęcia wody.</w:t>
      </w:r>
    </w:p>
    <w:p w14:paraId="0DAA2E5C" w14:textId="2D4F4987" w:rsidR="00072CEE" w:rsidRPr="002E454E" w:rsidRDefault="00072CEE" w:rsidP="0070073A">
      <w:pPr>
        <w:numPr>
          <w:ilvl w:val="0"/>
          <w:numId w:val="7"/>
        </w:numPr>
        <w:spacing w:after="120" w:line="240" w:lineRule="auto"/>
        <w:rPr>
          <w:rFonts w:cs="Arial"/>
        </w:rPr>
      </w:pPr>
      <w:r w:rsidRPr="00F87043">
        <w:rPr>
          <w:rFonts w:cs="Arial"/>
          <w:u w:val="single"/>
        </w:rPr>
        <w:t>Oddziaływanie</w:t>
      </w:r>
      <w:r w:rsidRPr="00F87043">
        <w:rPr>
          <w:rFonts w:cs="Arial"/>
          <w:bCs/>
          <w:u w:val="single"/>
        </w:rPr>
        <w:t xml:space="preserve"> na powietrze</w:t>
      </w:r>
      <w:r w:rsidRPr="00F87043">
        <w:rPr>
          <w:rFonts w:cs="Arial"/>
          <w:bCs/>
        </w:rPr>
        <w:t xml:space="preserve"> </w:t>
      </w:r>
      <w:r w:rsidRPr="00F87043">
        <w:rPr>
          <w:rFonts w:cs="Arial"/>
        </w:rPr>
        <w:t xml:space="preserve">– Negatywne oddziaływanie będzie miało miejsce głównie na etapie prowadzenia prac budowlanych (na etapie realizacji zaplanowanych przedsięwzięć), spowodowane pracą maszyn budowlanych i środków transportu emitujących zanieczyszczenia powstające ze spalania paliw w silnikach spalinowych (tlenki azotu, benzen, tlenek węgla, węglowodory alifatyczne i aromatyczne). </w:t>
      </w:r>
      <w:r w:rsidR="00F87043" w:rsidRPr="00F87043">
        <w:rPr>
          <w:rFonts w:cs="Arial"/>
        </w:rPr>
        <w:t>Ponadto</w:t>
      </w:r>
      <w:r w:rsidRPr="00F87043">
        <w:rPr>
          <w:rFonts w:cs="Arial"/>
        </w:rPr>
        <w:t xml:space="preserve"> dojdzie do emisji pyłów podczas prac ziemnych i w czasie ruchu pojazdów po nawierzchniach nieutwardzonych. </w:t>
      </w:r>
      <w:r w:rsidR="00F87043" w:rsidRPr="00F87043">
        <w:rPr>
          <w:rFonts w:cs="Arial"/>
        </w:rPr>
        <w:t>Szacuje się, iż e</w:t>
      </w:r>
      <w:r w:rsidRPr="00F87043">
        <w:rPr>
          <w:rFonts w:cs="Arial"/>
        </w:rPr>
        <w:t>misja tych zanieczyszczeń będzie miała charakter lokalny i ograniczony do dość krótkiego okresu czasu. Dlatego też nie będzie powodować znac</w:t>
      </w:r>
      <w:r w:rsidR="00F87043" w:rsidRPr="00F87043">
        <w:rPr>
          <w:rFonts w:cs="Arial"/>
        </w:rPr>
        <w:t xml:space="preserve">znych uciążliwości i kumulacji </w:t>
      </w:r>
      <w:r w:rsidRPr="00F87043">
        <w:rPr>
          <w:rFonts w:cs="Arial"/>
        </w:rPr>
        <w:t>w środowisku.  Dokument GRP kładzie duży nacisk na ograniczenie emisji, zawiera działania służące wzrostowi efektywności energetycznej w posta</w:t>
      </w:r>
      <w:r w:rsidR="00EE179F" w:rsidRPr="00F87043">
        <w:rPr>
          <w:rFonts w:cs="Arial"/>
        </w:rPr>
        <w:t xml:space="preserve">ci modernizacji budynków i wykorzystaniu energooszczędnych rozwiązań. </w:t>
      </w:r>
      <w:r w:rsidRPr="002E454E">
        <w:rPr>
          <w:rFonts w:cs="Arial"/>
        </w:rPr>
        <w:t xml:space="preserve">Wszystkie przedsięwzięcia rewitalizacyjne w ramach Gminnego Programu Rewitalizacji </w:t>
      </w:r>
      <w:r w:rsidR="0070073A" w:rsidRPr="0070073A">
        <w:rPr>
          <w:rFonts w:cs="Arial"/>
        </w:rPr>
        <w:t xml:space="preserve">dla </w:t>
      </w:r>
      <w:r w:rsidR="0070073A">
        <w:rPr>
          <w:rFonts w:cs="Arial"/>
        </w:rPr>
        <w:t>Gminy Frampol na lata 2025-2035</w:t>
      </w:r>
      <w:r w:rsidRPr="002E454E">
        <w:rPr>
          <w:rFonts w:cs="Arial"/>
        </w:rPr>
        <w:t xml:space="preserve"> będą podlegać wszystkim wymaganiom prawnym i standardom emisyjnym, których dotrzymanie będzie egzekwowane w ramach procedur planowania przestrzennego oraz oceny oddziaływania na środowisko na dalszych etapach procesu inwestycyjnego. Realizacja zadań wynikających </w:t>
      </w:r>
      <w:r w:rsidR="002E454E" w:rsidRPr="002E454E">
        <w:rPr>
          <w:rFonts w:cs="Arial"/>
        </w:rPr>
        <w:t>z dokumentu</w:t>
      </w:r>
      <w:r w:rsidRPr="002E454E">
        <w:rPr>
          <w:rFonts w:cs="Arial"/>
        </w:rPr>
        <w:t xml:space="preserve"> będzie powodowała także korzystny wpływ na stan powietrza atmosferycznego, w tym zwłaszcza poziom pyłu zawieszonego PM10. </w:t>
      </w:r>
      <w:r w:rsidR="002E454E" w:rsidRPr="002E454E">
        <w:rPr>
          <w:rFonts w:cs="Arial"/>
        </w:rPr>
        <w:t>Dokument</w:t>
      </w:r>
      <w:r w:rsidRPr="002E454E">
        <w:rPr>
          <w:rFonts w:cs="Arial"/>
        </w:rPr>
        <w:t xml:space="preserve"> przewiduje </w:t>
      </w:r>
      <w:r w:rsidR="00EE179F" w:rsidRPr="002E454E">
        <w:rPr>
          <w:rFonts w:cs="Arial"/>
        </w:rPr>
        <w:t xml:space="preserve">m.in. </w:t>
      </w:r>
      <w:r w:rsidRPr="002E454E">
        <w:rPr>
          <w:rFonts w:cs="Arial"/>
        </w:rPr>
        <w:t>modernizację budynków użyteczności publicznej, co przyczyni się do ograniczenia emisji i występowania efektu smogu w obrębie obszaru rewitalizacji i nawet c</w:t>
      </w:r>
      <w:r w:rsidR="00D2123E" w:rsidRPr="002E454E">
        <w:rPr>
          <w:rFonts w:cs="Arial"/>
        </w:rPr>
        <w:t>ałej Gminy.</w:t>
      </w:r>
    </w:p>
    <w:p w14:paraId="54C128A2" w14:textId="75B110A3" w:rsidR="00072CEE" w:rsidRPr="002E454E" w:rsidRDefault="00072CEE" w:rsidP="00072CEE">
      <w:pPr>
        <w:numPr>
          <w:ilvl w:val="0"/>
          <w:numId w:val="7"/>
        </w:numPr>
        <w:spacing w:after="120" w:line="240" w:lineRule="auto"/>
        <w:rPr>
          <w:rFonts w:cs="Arial"/>
        </w:rPr>
      </w:pPr>
      <w:r w:rsidRPr="002E454E">
        <w:rPr>
          <w:rFonts w:cs="Arial"/>
          <w:u w:val="single"/>
        </w:rPr>
        <w:t>Oddziaływanie na powierzchnię ziemi</w:t>
      </w:r>
      <w:r w:rsidRPr="002E454E">
        <w:rPr>
          <w:rFonts w:cs="Arial"/>
        </w:rPr>
        <w:t xml:space="preserve"> </w:t>
      </w:r>
      <w:r w:rsidR="002E454E" w:rsidRPr="002E454E">
        <w:rPr>
          <w:rFonts w:cs="Arial"/>
        </w:rPr>
        <w:t>–</w:t>
      </w:r>
      <w:r w:rsidRPr="002E454E">
        <w:rPr>
          <w:rFonts w:cs="Arial"/>
        </w:rPr>
        <w:t xml:space="preserve"> </w:t>
      </w:r>
      <w:r w:rsidR="002E454E" w:rsidRPr="002E454E">
        <w:rPr>
          <w:rFonts w:cs="Arial"/>
        </w:rPr>
        <w:t>negatywny wpływ</w:t>
      </w:r>
      <w:r w:rsidRPr="002E454E">
        <w:rPr>
          <w:rFonts w:cs="Arial"/>
        </w:rPr>
        <w:t xml:space="preserve"> będzie wiązać się </w:t>
      </w:r>
      <w:r w:rsidRPr="002E454E">
        <w:rPr>
          <w:rFonts w:cs="Arial"/>
        </w:rPr>
        <w:br/>
        <w:t>z realizacją wszystkich planowanych</w:t>
      </w:r>
      <w:r w:rsidR="00EE179F" w:rsidRPr="002E454E">
        <w:rPr>
          <w:rFonts w:cs="Arial"/>
        </w:rPr>
        <w:t xml:space="preserve"> przedsięwzięć</w:t>
      </w:r>
      <w:r w:rsidRPr="002E454E">
        <w:rPr>
          <w:rFonts w:cs="Arial"/>
        </w:rPr>
        <w:t xml:space="preserve"> na etapie budowy. Przeprowadzane pr</w:t>
      </w:r>
      <w:r w:rsidR="002E454E" w:rsidRPr="002E454E">
        <w:rPr>
          <w:rFonts w:cs="Arial"/>
        </w:rPr>
        <w:t>ace za pomocą ciężkiego sprzętu</w:t>
      </w:r>
      <w:r w:rsidRPr="002E454E">
        <w:rPr>
          <w:rFonts w:cs="Arial"/>
        </w:rPr>
        <w:t xml:space="preserve"> mogą doprowadzić do zmiany struktury gleby. </w:t>
      </w:r>
      <w:r w:rsidR="002E454E" w:rsidRPr="002E454E">
        <w:rPr>
          <w:rFonts w:cs="Arial"/>
        </w:rPr>
        <w:t>Ostatecznie</w:t>
      </w:r>
      <w:r w:rsidRPr="002E454E">
        <w:rPr>
          <w:rFonts w:cs="Arial"/>
        </w:rPr>
        <w:t xml:space="preserve">, w wyniku przeprowadzonych inwestycji </w:t>
      </w:r>
      <w:r w:rsidR="002E454E" w:rsidRPr="002E454E">
        <w:rPr>
          <w:rFonts w:cs="Arial"/>
        </w:rPr>
        <w:t>planuje</w:t>
      </w:r>
      <w:r w:rsidRPr="002E454E">
        <w:rPr>
          <w:rFonts w:cs="Arial"/>
        </w:rPr>
        <w:t xml:space="preserve"> się jednak poprawę stanu czystości gleb ze względu na zmniejszenie emisji zanieczyszczeń. Przy planowaniu projektów rewitalizacyjnych nie zakłada się przedsięwzięć powodujących znaczące emisje zanieczyszczeń do atmosfery, co mogłoby w konsekwencji przekładać się na wtórne zanieczyszczenie gleb. Rozwój gospodarczy oraz wzrost konkurencyjności gminy wpłynie niewątpliwie na wzrost ruchu samochodowego, a tym samym narażenie gleb na zwiększoną sorpcję zanieczyszczeń komunikacyjnych. Jednak może to dotyczyć jedynie bezpośredniego sąsiedztwa głównych dróg a skala tego zjawiska nie będzie istotna.</w:t>
      </w:r>
      <w:r w:rsidR="0070073A">
        <w:rPr>
          <w:rFonts w:cs="Arial"/>
        </w:rPr>
        <w:t xml:space="preserve"> W tym aspekcie korzystne efekty przyniesie przedsięwzięcie rewitalizacyjne polegające na przekształcenie drogi na deptak odciążając w ten sposób centrum miasta Frampol.</w:t>
      </w:r>
    </w:p>
    <w:p w14:paraId="1140A4F3" w14:textId="40BEB7D5" w:rsidR="00072CEE" w:rsidRPr="002E454E" w:rsidRDefault="00072CEE" w:rsidP="0070073A">
      <w:pPr>
        <w:numPr>
          <w:ilvl w:val="0"/>
          <w:numId w:val="7"/>
        </w:numPr>
        <w:spacing w:after="120" w:line="240" w:lineRule="auto"/>
        <w:rPr>
          <w:rFonts w:cs="Arial"/>
        </w:rPr>
      </w:pPr>
      <w:r w:rsidRPr="002E454E">
        <w:rPr>
          <w:rFonts w:cs="Arial"/>
          <w:u w:val="single"/>
        </w:rPr>
        <w:t>Oddziaływanie na krajobraz</w:t>
      </w:r>
      <w:r w:rsidRPr="002E454E">
        <w:rPr>
          <w:rFonts w:cs="Arial"/>
        </w:rPr>
        <w:t xml:space="preserve"> - realizacja celów dokumentu nie będzie miała negatywnego wpływu na krajobraz. Oddziaływania związane z wdrożeniem Gminnego Programu Rewitalizacji </w:t>
      </w:r>
      <w:r w:rsidR="0070073A" w:rsidRPr="0070073A">
        <w:rPr>
          <w:rFonts w:cs="Arial"/>
        </w:rPr>
        <w:t xml:space="preserve">dla </w:t>
      </w:r>
      <w:r w:rsidR="0070073A">
        <w:rPr>
          <w:rFonts w:cs="Arial"/>
        </w:rPr>
        <w:t>Gminy Frampol na lata 2025-2035</w:t>
      </w:r>
      <w:r w:rsidRPr="002E454E">
        <w:rPr>
          <w:rFonts w:cs="Arial"/>
        </w:rPr>
        <w:t xml:space="preserve"> w odniesieniu do krajobrazu przyrodniczo – kulturowego będą wynikały przede wszystkim z uporządkowaniem zdegradowanej przestrzeni.  Należy założyć, że większość nowych budowli </w:t>
      </w:r>
      <w:r w:rsidR="002E454E" w:rsidRPr="002E454E">
        <w:rPr>
          <w:rFonts w:cs="Arial"/>
        </w:rPr>
        <w:t xml:space="preserve">będzie powiązana funkcjonalnie </w:t>
      </w:r>
      <w:r w:rsidRPr="002E454E">
        <w:rPr>
          <w:rFonts w:cs="Arial"/>
        </w:rPr>
        <w:t xml:space="preserve">z istniejącą zabudową miejscowości, przez co skala oddziaływania na specyficzne cechy </w:t>
      </w:r>
      <w:r w:rsidRPr="002E454E">
        <w:rPr>
          <w:rFonts w:cs="Arial"/>
        </w:rPr>
        <w:lastRenderedPageBreak/>
        <w:t>krajobrazu Gminy nie będzie duża.</w:t>
      </w:r>
      <w:r w:rsidR="002E454E" w:rsidRPr="002E454E">
        <w:rPr>
          <w:rFonts w:cs="Arial"/>
        </w:rPr>
        <w:t xml:space="preserve"> Warto zaznaczyć, że większość planowanych przedsięwzięć zakłada wykorzystanie istniejącej już, zdegradowanej infrastruktury. </w:t>
      </w:r>
      <w:r w:rsidRPr="002E454E">
        <w:rPr>
          <w:rFonts w:cs="Arial"/>
        </w:rPr>
        <w:t xml:space="preserve"> Dodatkowo warto zauważyć</w:t>
      </w:r>
      <w:r w:rsidR="002E454E" w:rsidRPr="002E454E">
        <w:rPr>
          <w:rFonts w:cs="Arial"/>
        </w:rPr>
        <w:t xml:space="preserve">, iż działania rewitalizacyjne </w:t>
      </w:r>
      <w:r w:rsidRPr="002E454E">
        <w:rPr>
          <w:rFonts w:cs="Arial"/>
        </w:rPr>
        <w:t>z założenia mają pozytywnie (naprawczo) wpływać na zdegradowany krajobraz.</w:t>
      </w:r>
    </w:p>
    <w:p w14:paraId="7804A670" w14:textId="016084FD" w:rsidR="00072CEE" w:rsidRPr="002E454E" w:rsidRDefault="00072CEE" w:rsidP="00072CEE">
      <w:pPr>
        <w:numPr>
          <w:ilvl w:val="0"/>
          <w:numId w:val="7"/>
        </w:numPr>
        <w:spacing w:after="120" w:line="240" w:lineRule="auto"/>
        <w:rPr>
          <w:rFonts w:cs="Arial"/>
        </w:rPr>
      </w:pPr>
      <w:r w:rsidRPr="002E454E">
        <w:rPr>
          <w:rFonts w:cs="Arial"/>
          <w:u w:val="single"/>
        </w:rPr>
        <w:t>Oddziaływanie na klimat</w:t>
      </w:r>
      <w:r w:rsidRPr="002E454E">
        <w:rPr>
          <w:rFonts w:cs="Arial"/>
        </w:rPr>
        <w:t xml:space="preserve"> – realizacja inwestycji będzie mieć pozytywny wpływ na klimat poprzez zmniejszenie emisji zanieczyszczeń i gazów cieplarnianych</w:t>
      </w:r>
      <w:r w:rsidR="002E454E" w:rsidRPr="002E454E">
        <w:rPr>
          <w:rFonts w:cs="Arial"/>
        </w:rPr>
        <w:t>.</w:t>
      </w:r>
    </w:p>
    <w:p w14:paraId="6571FE50" w14:textId="77777777" w:rsidR="00072CEE" w:rsidRPr="002E454E" w:rsidRDefault="00072CEE" w:rsidP="00072CEE">
      <w:pPr>
        <w:numPr>
          <w:ilvl w:val="0"/>
          <w:numId w:val="7"/>
        </w:numPr>
        <w:spacing w:after="120" w:line="240" w:lineRule="auto"/>
        <w:rPr>
          <w:rFonts w:cs="Arial"/>
        </w:rPr>
      </w:pPr>
      <w:r w:rsidRPr="002E454E">
        <w:rPr>
          <w:rFonts w:cs="Arial"/>
          <w:u w:val="single"/>
        </w:rPr>
        <w:t>Oddziaływanie na klimat akustyczny</w:t>
      </w:r>
      <w:r w:rsidRPr="002E454E">
        <w:rPr>
          <w:rFonts w:cs="Arial"/>
        </w:rPr>
        <w:t xml:space="preserve"> – wzmożony hałas będzie emitowany jedynie podczas prowadzonych prac budowlanych, np. praca maszyn, ruch pojazdów ciężarowych/ budowlanych. </w:t>
      </w:r>
    </w:p>
    <w:p w14:paraId="613624FE" w14:textId="77777777" w:rsidR="00072CEE" w:rsidRPr="006D08C1" w:rsidRDefault="00072CEE" w:rsidP="00072CEE">
      <w:pPr>
        <w:numPr>
          <w:ilvl w:val="0"/>
          <w:numId w:val="7"/>
        </w:numPr>
        <w:spacing w:after="120" w:line="240" w:lineRule="auto"/>
        <w:rPr>
          <w:rFonts w:cs="Arial"/>
        </w:rPr>
      </w:pPr>
      <w:r w:rsidRPr="002E454E">
        <w:rPr>
          <w:rFonts w:cs="Arial"/>
          <w:u w:val="single"/>
        </w:rPr>
        <w:t>Oddziaływanie na zasoby naturalne</w:t>
      </w:r>
      <w:r w:rsidRPr="002E454E">
        <w:rPr>
          <w:rFonts w:cs="Arial"/>
        </w:rPr>
        <w:t xml:space="preserve"> - realizacja celów GPR będzie mieć pozytywny wpływ, gdyż </w:t>
      </w:r>
      <w:r w:rsidRPr="006D08C1">
        <w:rPr>
          <w:rFonts w:cs="Arial"/>
        </w:rPr>
        <w:t xml:space="preserve">wiele jego działań zakłada racjonalne korzystanie z zasobów naturalnych w oparciu o zasadę zrównoważonego rozwoju. </w:t>
      </w:r>
    </w:p>
    <w:p w14:paraId="75360D9F" w14:textId="06B29373" w:rsidR="00072CEE" w:rsidRPr="006D08C1" w:rsidRDefault="00072CEE" w:rsidP="00072CEE">
      <w:pPr>
        <w:numPr>
          <w:ilvl w:val="0"/>
          <w:numId w:val="7"/>
        </w:numPr>
        <w:spacing w:after="120" w:line="240" w:lineRule="auto"/>
        <w:rPr>
          <w:rFonts w:cs="Arial"/>
        </w:rPr>
      </w:pPr>
      <w:r w:rsidRPr="006D08C1">
        <w:rPr>
          <w:rFonts w:cs="Arial"/>
          <w:u w:val="single"/>
        </w:rPr>
        <w:t>Oddziaływanie na zabytki</w:t>
      </w:r>
      <w:r w:rsidRPr="006D08C1">
        <w:rPr>
          <w:rFonts w:cs="Arial"/>
        </w:rPr>
        <w:t xml:space="preserve"> - poprawa jakości powietrza to mniej zanieczyszczeń, sadzy </w:t>
      </w:r>
      <w:r w:rsidRPr="006D08C1">
        <w:rPr>
          <w:rFonts w:cs="Arial"/>
        </w:rPr>
        <w:br/>
        <w:t xml:space="preserve">i kwaśnych deszczy, co w dużej mierze będzie mieć pozytywny wpływ na </w:t>
      </w:r>
      <w:r w:rsidR="00E756A4" w:rsidRPr="006D08C1">
        <w:rPr>
          <w:rFonts w:cs="Arial"/>
        </w:rPr>
        <w:t>ważne obiekty kulturowe.</w:t>
      </w:r>
      <w:r w:rsidR="002E454E" w:rsidRPr="006D08C1">
        <w:rPr>
          <w:rFonts w:cs="Arial"/>
        </w:rPr>
        <w:t xml:space="preserve"> Warto zwrócić uwagę, że </w:t>
      </w:r>
      <w:r w:rsidR="006D08C1" w:rsidRPr="006D08C1">
        <w:rPr>
          <w:rFonts w:cs="Arial"/>
        </w:rPr>
        <w:t xml:space="preserve">zaplanowano w przedsięwzięciach działania naprawcze obiektów zabytkowych, które realizowane będą pod kontrolą Konserwatora Zabytków (wynika to z odrębnych przepisów). </w:t>
      </w:r>
    </w:p>
    <w:p w14:paraId="35B57570" w14:textId="5BEE62ED" w:rsidR="00072CEE" w:rsidRPr="006D08C1" w:rsidRDefault="00072CEE" w:rsidP="00072CEE">
      <w:pPr>
        <w:pStyle w:val="Akapitzlist"/>
        <w:numPr>
          <w:ilvl w:val="0"/>
          <w:numId w:val="7"/>
        </w:numPr>
        <w:spacing w:after="120" w:line="240" w:lineRule="auto"/>
      </w:pPr>
      <w:r w:rsidRPr="006D08C1">
        <w:rPr>
          <w:rFonts w:cs="Arial"/>
          <w:u w:val="single"/>
        </w:rPr>
        <w:t>Oddziaływanie na obszary Natura 2000</w:t>
      </w:r>
      <w:r w:rsidRPr="006D08C1">
        <w:rPr>
          <w:rFonts w:cs="Arial"/>
        </w:rPr>
        <w:t xml:space="preserve"> – realizacja celów dokumentu GPR nie będzie miała negatywnego wpływu na obszary Natura 2000</w:t>
      </w:r>
      <w:r w:rsidR="001902D4" w:rsidRPr="006D08C1">
        <w:rPr>
          <w:rFonts w:cs="Arial"/>
        </w:rPr>
        <w:t xml:space="preserve">. </w:t>
      </w:r>
      <w:r w:rsidRPr="006D08C1">
        <w:rPr>
          <w:rFonts w:cs="Arial"/>
        </w:rPr>
        <w:t>Lokalizacja planowanych inwestycji nie powoduje pogorszenia stanu siedlisk przyrodniczych, siedlisk gatunków roślin i zwierząt oraz nie wpłynie negatywnie na gatunki, dla których ochrony wyznaczono obszar Natura 2000</w:t>
      </w:r>
      <w:r w:rsidR="006D08C1" w:rsidRPr="006D08C1">
        <w:rPr>
          <w:rFonts w:cs="Arial"/>
        </w:rPr>
        <w:t xml:space="preserve"> Lasy </w:t>
      </w:r>
      <w:r w:rsidR="0070073A">
        <w:rPr>
          <w:rFonts w:cs="Arial"/>
        </w:rPr>
        <w:t>Janowskie, Uroczyska Lasów Janowskich, Puszcza Solska</w:t>
      </w:r>
      <w:r w:rsidRPr="006D08C1">
        <w:rPr>
          <w:rFonts w:cs="Arial"/>
        </w:rPr>
        <w:t>. Ponadto nie będą miały one negatywnego wpływu na zachowanie integralności obszaru Natura 2000 oraz na spójność sieci obszarów Natura 2000.</w:t>
      </w:r>
    </w:p>
    <w:p w14:paraId="0D671A17" w14:textId="1DE36373" w:rsidR="00072CEE" w:rsidRPr="006D08C1" w:rsidRDefault="00072CEE" w:rsidP="00072CEE">
      <w:pPr>
        <w:spacing w:after="120" w:line="240" w:lineRule="auto"/>
      </w:pPr>
      <w:r w:rsidRPr="006D08C1">
        <w:t xml:space="preserve">Charakter projektów rewitalizacyjnych, ujętych w Gminnym Programie Rewitalizacji </w:t>
      </w:r>
      <w:r w:rsidR="006B78FA" w:rsidRPr="006B78FA">
        <w:t>dla Gminy Frampol na lata 2025-2035</w:t>
      </w:r>
      <w:r w:rsidRPr="006D08C1">
        <w:t>, ich możliwy rodzaj i skala oddziaływań na środowisko oraz cechy obszaru objętego oddziaływaniem powodują, że ich realizacja nie spowoduje w określonym horyzoncie czasowym znaczącego negatywnego oddziaływania na środowisko.</w:t>
      </w:r>
    </w:p>
    <w:p w14:paraId="47609402" w14:textId="77777777" w:rsidR="00072CEE" w:rsidRPr="006D08C1" w:rsidRDefault="00072CEE" w:rsidP="00072CEE">
      <w:r w:rsidRPr="006D08C1">
        <w:t xml:space="preserve">Działania te będą najpierw zaprojektowane, a następnie realizowane w sposób minimalizujący jakiekolwiek oddziaływanie na środowisko. Należy stwierdzić, że działania będące wynikiem realizacji zaplanowanych w GPR celów i kierunków będą skutkować poprawą stanu środowiska: wprowadzeniem ładu przestrzennego, zmniejszeniem emisji do środowiska (szczególnie do wód </w:t>
      </w:r>
      <w:r w:rsidRPr="006D08C1">
        <w:br/>
        <w:t>i powietrza), polepszeniem się warunków życia ludności.</w:t>
      </w:r>
    </w:p>
    <w:p w14:paraId="5F1AFEA5" w14:textId="594B9D6C" w:rsidR="00072CEE" w:rsidRPr="006D08C1" w:rsidRDefault="00072CEE" w:rsidP="00072CEE">
      <w:r w:rsidRPr="006D08C1">
        <w:t xml:space="preserve">Realizacja założeń Gminnego Programu Rewitalizacji </w:t>
      </w:r>
      <w:r w:rsidR="00DD3944" w:rsidRPr="00DD3944">
        <w:t xml:space="preserve">dla Gminy Frampol na lata 2025-2035 </w:t>
      </w:r>
      <w:r w:rsidRPr="006D08C1">
        <w:t xml:space="preserve">będzie pozytywnie oddziaływać na środowisko obszaru objętego opracowaniem, a także na środowisko </w:t>
      </w:r>
      <w:r w:rsidRPr="006D08C1">
        <w:br/>
        <w:t xml:space="preserve">w skali regionalnej. Realizacja postanowień dokumentu nie spowoduje znaczących oddziaływań na środowisko ani na żadnym z wyznaczonych podobszarów rewitalizacji, ani na obszarze Gminy </w:t>
      </w:r>
      <w:r w:rsidR="00DD3944">
        <w:t>Frampol</w:t>
      </w:r>
      <w:r w:rsidRPr="006D08C1">
        <w:t xml:space="preserve"> czy w jej sąsiedztwie. Potencjalne oddziaływania negatywne mogą wystąpić jedynie na etapie realizacji poszczególnych inwestycji, jednak będą one miały charakter krótkotrwały, miejscowy lub lokalny. </w:t>
      </w:r>
    </w:p>
    <w:p w14:paraId="29A7EBB1" w14:textId="327BB96D" w:rsidR="00072CEE" w:rsidRPr="00E327D6" w:rsidRDefault="00072CEE" w:rsidP="00072CEE">
      <w:r w:rsidRPr="00E327D6">
        <w:t xml:space="preserve">Realizacja założeń dokumentu GPR planowana jest </w:t>
      </w:r>
      <w:r w:rsidR="00E756A4" w:rsidRPr="00E327D6">
        <w:t xml:space="preserve">głównie </w:t>
      </w:r>
      <w:r w:rsidRPr="00E327D6">
        <w:t>na terenach już za</w:t>
      </w:r>
      <w:r w:rsidR="00AC4462" w:rsidRPr="00E327D6">
        <w:t>gospodarowanych.</w:t>
      </w:r>
    </w:p>
    <w:p w14:paraId="5F1A72E4" w14:textId="423AC5DE" w:rsidR="00D731E2" w:rsidRPr="00E327D6" w:rsidRDefault="00D731E2" w:rsidP="00D731E2">
      <w:pPr>
        <w:rPr>
          <w:i/>
        </w:rPr>
      </w:pPr>
      <w:r w:rsidRPr="00E327D6">
        <w:rPr>
          <w:i/>
        </w:rPr>
        <w:t xml:space="preserve">Realizacja założeń dokumentu GPR w większości planowana jest na terenach już zabudowanych, tylko </w:t>
      </w:r>
      <w:r w:rsidR="00E327D6" w:rsidRPr="00E327D6">
        <w:rPr>
          <w:i/>
        </w:rPr>
        <w:t>1</w:t>
      </w:r>
      <w:r w:rsidRPr="00E327D6">
        <w:rPr>
          <w:i/>
        </w:rPr>
        <w:t xml:space="preserve"> inwestycj</w:t>
      </w:r>
      <w:r w:rsidR="00E327D6" w:rsidRPr="00E327D6">
        <w:rPr>
          <w:i/>
        </w:rPr>
        <w:t>a</w:t>
      </w:r>
      <w:r w:rsidR="00E756A4" w:rsidRPr="00E327D6">
        <w:rPr>
          <w:i/>
        </w:rPr>
        <w:t xml:space="preserve"> częściowo</w:t>
      </w:r>
      <w:r w:rsidRPr="00E327D6">
        <w:rPr>
          <w:i/>
        </w:rPr>
        <w:t xml:space="preserve"> dotyczą terenów obecnie </w:t>
      </w:r>
      <w:r w:rsidR="00DD3944">
        <w:rPr>
          <w:i/>
        </w:rPr>
        <w:t>zadrzewionych</w:t>
      </w:r>
      <w:r w:rsidR="00E327D6" w:rsidRPr="00E327D6">
        <w:rPr>
          <w:i/>
        </w:rPr>
        <w:t>, jednak o funkcji terenów zabudowy usług turystyki, sportu i rekreacji</w:t>
      </w:r>
      <w:r w:rsidRPr="00E327D6">
        <w:rPr>
          <w:i/>
        </w:rPr>
        <w:t>:</w:t>
      </w:r>
    </w:p>
    <w:p w14:paraId="14B66F32" w14:textId="2043DD88" w:rsidR="00D731E2" w:rsidRPr="00E327D6" w:rsidRDefault="00D731E2" w:rsidP="00DD3944">
      <w:pPr>
        <w:pStyle w:val="Akapitzlist"/>
        <w:numPr>
          <w:ilvl w:val="0"/>
          <w:numId w:val="8"/>
        </w:numPr>
        <w:rPr>
          <w:i/>
        </w:rPr>
      </w:pPr>
      <w:r w:rsidRPr="00E327D6">
        <w:rPr>
          <w:i/>
        </w:rPr>
        <w:lastRenderedPageBreak/>
        <w:t xml:space="preserve">projekt nr </w:t>
      </w:r>
      <w:r w:rsidR="00DD3944" w:rsidRPr="00DD3944">
        <w:rPr>
          <w:i/>
        </w:rPr>
        <w:t>5. Kompleksowe zagospodarowanie terenu zalewu we Frampolu</w:t>
      </w:r>
      <w:r w:rsidR="00DD3944">
        <w:rPr>
          <w:i/>
        </w:rPr>
        <w:t>.</w:t>
      </w:r>
      <w:r w:rsidR="00DD3944" w:rsidRPr="00DD3944">
        <w:rPr>
          <w:i/>
        </w:rPr>
        <w:t xml:space="preserve">  </w:t>
      </w:r>
    </w:p>
    <w:p w14:paraId="7C8FB0E7" w14:textId="1C171CA1" w:rsidR="00E327D6" w:rsidRPr="00E327D6" w:rsidRDefault="00E327D6" w:rsidP="00E327D6">
      <w:r w:rsidRPr="00E327D6">
        <w:t xml:space="preserve">Inwestor podczas realizacji będzie musiał wykazać szczególne poszanowanie dla otoczenia. </w:t>
      </w:r>
    </w:p>
    <w:p w14:paraId="3547955F" w14:textId="360BE5B1" w:rsidR="00D731E2" w:rsidRPr="00E327D6" w:rsidRDefault="00D731E2" w:rsidP="00814FE2">
      <w:pPr>
        <w:rPr>
          <w:i/>
        </w:rPr>
      </w:pPr>
      <w:r w:rsidRPr="00E327D6">
        <w:rPr>
          <w:i/>
        </w:rPr>
        <w:t>Przy projektowaniu i uzupełnianiu dokumentacji technicznej zaleca się wykonać  inwentaryzację terenów planowanych pod budowę pod kątem występowania istniejących i potencjalnych siedlisk gatunków chronionych, m.in. ptaków, nietoperzy, prowadzić prace poza okresem lęgowym ptaków oraz rozrodu nietoperzy i innych zwierząt, k</w:t>
      </w:r>
      <w:r w:rsidR="00DD3944">
        <w:rPr>
          <w:i/>
        </w:rPr>
        <w:t>tórych występowanie ewentualnie</w:t>
      </w:r>
      <w:r w:rsidRPr="00E327D6">
        <w:rPr>
          <w:i/>
        </w:rPr>
        <w:t xml:space="preserve"> zidentyfikowano </w:t>
      </w:r>
      <w:r w:rsidRPr="00E327D6">
        <w:rPr>
          <w:i/>
        </w:rPr>
        <w:br/>
        <w:t xml:space="preserve">w rejonie planowanych inwestycji podczas inwentaryzacji. W przypadku braku możliwości prowadzenia prac w okresie poza lęgowym należy odpowiednio wcześniejsze zabezpieczyć tereny przed zakładaniem w nich lęgowisk, a w trakcie prac zapewnić nadzór ze strony ornitologów </w:t>
      </w:r>
      <w:r w:rsidRPr="00E327D6">
        <w:rPr>
          <w:i/>
        </w:rPr>
        <w:br/>
        <w:t>i chiropterologów na wypadek odnalezienia miejsc gniazdowania ptaków oraz rozrodu nietoperzy.</w:t>
      </w:r>
    </w:p>
    <w:p w14:paraId="163A2E5D" w14:textId="77777777" w:rsidR="00D731E2" w:rsidRPr="00E327D6" w:rsidRDefault="00D731E2" w:rsidP="00D731E2">
      <w:pPr>
        <w:rPr>
          <w:i/>
        </w:rPr>
      </w:pPr>
      <w:r w:rsidRPr="00E327D6">
        <w:rPr>
          <w:i/>
        </w:rPr>
        <w:t>Analizy o wyższym stopniu szczegółowości oraz dokładniejsze oceny wpływu poszczególnych działań na środowisko naturalne mogą zostać dokonane dopiero na etapie pozyskiwania decyzji o środowiskowych uwarunkowaniach (jeżeli będzie wymagana). Wówczas charakter poszczególnych działań oraz ich lokalizacja zostanie określona precyzyjnie, co pozwoli na dokładne określenie możliwych oddziaływań na środowisko z uwzględnieniem przyrodniczych uwarunkowań zidentyfikowanych w danej lokalizacji.</w:t>
      </w:r>
    </w:p>
    <w:p w14:paraId="2A09A06C" w14:textId="77777777" w:rsidR="00072CEE" w:rsidRPr="006D08C1" w:rsidRDefault="00072CEE">
      <w:pPr>
        <w:rPr>
          <w:highlight w:val="yellow"/>
        </w:rPr>
      </w:pPr>
    </w:p>
    <w:p w14:paraId="4E5C0EC6" w14:textId="77777777" w:rsidR="00F6215C" w:rsidRPr="00E645DD" w:rsidRDefault="009F03C1" w:rsidP="00D731E2">
      <w:pPr>
        <w:pStyle w:val="Nagwek2"/>
        <w:numPr>
          <w:ilvl w:val="0"/>
          <w:numId w:val="0"/>
        </w:numPr>
        <w:ind w:left="786"/>
      </w:pPr>
      <w:r w:rsidRPr="00E645DD">
        <w:t xml:space="preserve">b. </w:t>
      </w:r>
      <w:r w:rsidR="00F6215C" w:rsidRPr="00E645DD">
        <w:t xml:space="preserve">Prawdopodobieństwo wystąpienia oddziaływań skumulowanych lub </w:t>
      </w:r>
      <w:r w:rsidRPr="00E645DD">
        <w:t xml:space="preserve"> </w:t>
      </w:r>
      <w:r w:rsidR="00F6215C" w:rsidRPr="00E645DD">
        <w:t>transgranicznych</w:t>
      </w:r>
    </w:p>
    <w:p w14:paraId="3CAF9CF8" w14:textId="06DA5B52" w:rsidR="00F6215C" w:rsidRPr="00E645DD" w:rsidRDefault="00F6215C" w:rsidP="00F6215C">
      <w:pPr>
        <w:rPr>
          <w:rFonts w:cs="Arial"/>
        </w:rPr>
      </w:pPr>
      <w:r w:rsidRPr="00E645DD">
        <w:rPr>
          <w:rFonts w:cs="Arial"/>
        </w:rPr>
        <w:t xml:space="preserve">Skumulowane oddziaływania na środowisko mogłyby wystąpić w przypadku realizacji kilku projektów równocześnie w bliskim sąsiedztwie. W celu uniknięcia uciążliwości związanych z oddziaływaniami skumulowanymi należy ustalić harmonogram prac oraz informować zainteresowane strony </w:t>
      </w:r>
      <w:r w:rsidRPr="00E645DD">
        <w:rPr>
          <w:rFonts w:cs="Arial"/>
        </w:rPr>
        <w:br/>
        <w:t xml:space="preserve">o zamiarze prowadzenia prac budowlanych. Skala zaplanowanych zadań/projektów ma charakter lokalny. W ramach projektów rewitalizacyjnych objętych Gminnym Programem Rewitalizacji </w:t>
      </w:r>
      <w:r w:rsidR="00DD3944" w:rsidRPr="00DD3944">
        <w:rPr>
          <w:rFonts w:cs="Arial"/>
        </w:rPr>
        <w:t xml:space="preserve">dla </w:t>
      </w:r>
      <w:r w:rsidR="00DD3944">
        <w:rPr>
          <w:rFonts w:cs="Arial"/>
        </w:rPr>
        <w:t>Gminy Frampol na lata 2025-2035</w:t>
      </w:r>
      <w:r w:rsidRPr="00E645DD">
        <w:rPr>
          <w:rFonts w:cs="Arial"/>
        </w:rPr>
        <w:t xml:space="preserve"> nie przewiduje się występowania transgranicznego oddziaływania na środowisko.</w:t>
      </w:r>
    </w:p>
    <w:p w14:paraId="3825A42B" w14:textId="77777777" w:rsidR="009F03C1" w:rsidRPr="00E645DD" w:rsidRDefault="009F03C1" w:rsidP="00E645DD">
      <w:pPr>
        <w:spacing w:after="0"/>
        <w:rPr>
          <w:rFonts w:cs="Arial"/>
          <w:bCs/>
          <w:lang w:eastAsia="zh-CN"/>
        </w:rPr>
      </w:pPr>
    </w:p>
    <w:p w14:paraId="1717E9CE" w14:textId="77777777" w:rsidR="009F03C1" w:rsidRPr="00E645DD" w:rsidRDefault="009F03C1" w:rsidP="00D731E2">
      <w:pPr>
        <w:pStyle w:val="Nagwek2"/>
        <w:numPr>
          <w:ilvl w:val="0"/>
          <w:numId w:val="0"/>
        </w:numPr>
        <w:ind w:left="1146" w:hanging="360"/>
      </w:pPr>
      <w:r w:rsidRPr="00E645DD">
        <w:t>c. Prawdopodobieństwo wystąpienia ryzyka dla zdrowia ludzi lub zagrożenia dla środowiska</w:t>
      </w:r>
    </w:p>
    <w:p w14:paraId="108C3370" w14:textId="4F27E021" w:rsidR="009F03C1" w:rsidRDefault="00E645DD" w:rsidP="009F03C1">
      <w:pPr>
        <w:rPr>
          <w:rFonts w:cs="Arial"/>
        </w:rPr>
      </w:pPr>
      <w:r>
        <w:rPr>
          <w:rFonts w:cs="Arial"/>
        </w:rPr>
        <w:t>Możliwość</w:t>
      </w:r>
      <w:r w:rsidR="009F03C1" w:rsidRPr="00E645DD">
        <w:rPr>
          <w:rFonts w:cs="Arial"/>
        </w:rPr>
        <w:t xml:space="preserve"> wystąpienia ryzyka dla zdrowia ludzi lub zagrożenia dla środowiska związanego z realizacją projektów rewitalizacyjnych jest ograniczone do minimum. Nie przewiduje się, bowiem realizacji projektów, które mogą stanowić istotne źródło zagrożeń dla ludzi i środowiska naturalnego</w:t>
      </w:r>
      <w:r w:rsidRPr="00E645DD">
        <w:rPr>
          <w:rFonts w:cs="Arial"/>
        </w:rPr>
        <w:t xml:space="preserve">. </w:t>
      </w:r>
      <w:r w:rsidR="009F03C1" w:rsidRPr="00E645DD">
        <w:rPr>
          <w:rFonts w:cs="Arial"/>
        </w:rPr>
        <w:t>Głównym celem zaplanowanych projektów jest wyprowadzenie ze stanu kryzysowego obszaru zdegradowanego. Zatem mają one przyczynić się do poprawy jakości życia mieszkańców oraz poprawy zagospodarowania Gminy</w:t>
      </w:r>
      <w:r w:rsidR="00DD3944">
        <w:rPr>
          <w:rFonts w:cs="Arial"/>
        </w:rPr>
        <w:t xml:space="preserve"> Frampol</w:t>
      </w:r>
      <w:r w:rsidRPr="00E645DD">
        <w:rPr>
          <w:rFonts w:cs="Arial"/>
        </w:rPr>
        <w:t xml:space="preserve"> ze szczególnym poszanowaniem środowiska naturalnego</w:t>
      </w:r>
      <w:r w:rsidR="009F03C1" w:rsidRPr="00E645DD">
        <w:rPr>
          <w:rFonts w:cs="Arial"/>
        </w:rPr>
        <w:t>.</w:t>
      </w:r>
    </w:p>
    <w:p w14:paraId="6D9E04E2" w14:textId="77777777" w:rsidR="009F03C1" w:rsidRPr="007A2665" w:rsidRDefault="009F03C1" w:rsidP="009F03C1">
      <w:pPr>
        <w:pStyle w:val="Nagwek1"/>
      </w:pPr>
      <w:r w:rsidRPr="007A2665">
        <w:lastRenderedPageBreak/>
        <w:t>Cechy obszaru objętego oddziaływaniem na środowisko, w szczególności:</w:t>
      </w:r>
    </w:p>
    <w:p w14:paraId="622E50F4" w14:textId="77777777" w:rsidR="009F03C1" w:rsidRPr="00372898" w:rsidRDefault="009F03C1" w:rsidP="00F20454">
      <w:pPr>
        <w:pStyle w:val="Nagwek2"/>
        <w:numPr>
          <w:ilvl w:val="0"/>
          <w:numId w:val="11"/>
        </w:numPr>
      </w:pPr>
      <w:r w:rsidRPr="00372898">
        <w:t>Obszary o szczególnych właściwościach naturalnych lub posiadające znaczenie dla dziedzictwa kulturowego, wrażliwe na oddziaływania, istniejące przekroczenia standardów jakości środowiska lub intensywne wykorzystywanie terenu</w:t>
      </w:r>
    </w:p>
    <w:p w14:paraId="25E48E6A" w14:textId="413D121F" w:rsidR="009F03C1" w:rsidRPr="00372898" w:rsidRDefault="009F03C1" w:rsidP="009F03C1">
      <w:pPr>
        <w:rPr>
          <w:highlight w:val="yellow"/>
        </w:rPr>
      </w:pPr>
      <w:r w:rsidRPr="00865DFC">
        <w:t xml:space="preserve">Obszar Gminy </w:t>
      </w:r>
      <w:r w:rsidR="00DD3944">
        <w:t>Frampol</w:t>
      </w:r>
      <w:r w:rsidRPr="00865DFC">
        <w:t xml:space="preserve"> </w:t>
      </w:r>
      <w:r>
        <w:t>cechują</w:t>
      </w:r>
      <w:r w:rsidRPr="00865DFC">
        <w:t xml:space="preserve"> </w:t>
      </w:r>
      <w:r w:rsidRPr="00A20680">
        <w:t xml:space="preserve">znaczące </w:t>
      </w:r>
      <w:r w:rsidRPr="00865DFC">
        <w:t xml:space="preserve">walory krajobrazu przyrodniczego. </w:t>
      </w:r>
      <w:r>
        <w:t>Zauważalne są</w:t>
      </w:r>
      <w:r w:rsidRPr="00865DFC">
        <w:t xml:space="preserve"> tu </w:t>
      </w:r>
      <w:r>
        <w:t xml:space="preserve">zarówno </w:t>
      </w:r>
      <w:r w:rsidRPr="00865DFC">
        <w:t xml:space="preserve">krajobrazy </w:t>
      </w:r>
      <w:r w:rsidRPr="00FB221D">
        <w:t xml:space="preserve">typowo wiejskie – obszary otwarte z mozaiką pól uprawnych oraz </w:t>
      </w:r>
      <w:r w:rsidR="007D7168">
        <w:t xml:space="preserve">obszary </w:t>
      </w:r>
      <w:r w:rsidR="00DD3944">
        <w:t>zadrzewione</w:t>
      </w:r>
      <w:r w:rsidR="00E645DD">
        <w:t xml:space="preserve"> sąsiadujące ze zbiornik</w:t>
      </w:r>
      <w:r w:rsidR="00DD3944">
        <w:t>iem</w:t>
      </w:r>
      <w:r w:rsidR="00E645DD">
        <w:t xml:space="preserve"> wodnym</w:t>
      </w:r>
      <w:r w:rsidR="00DD3944">
        <w:t>.</w:t>
      </w:r>
    </w:p>
    <w:p w14:paraId="4C382FF4" w14:textId="77777777" w:rsidR="009F03C1" w:rsidRPr="00372898" w:rsidRDefault="009F03C1" w:rsidP="009F03C1">
      <w:pPr>
        <w:rPr>
          <w:highlight w:val="yellow"/>
        </w:rPr>
      </w:pPr>
      <w:r w:rsidRPr="00FB221D">
        <w:t>Zaplanowane do realizacji projekty rewitalizacyjne, w aspekcie powiązań ekologiczno-przestrzennych, mogą oddziaływać na obszary</w:t>
      </w:r>
      <w:r w:rsidRPr="00A20680">
        <w:t xml:space="preserve"> o wyższej wartości biologicznej. Planowane przedsięwzięcia rewitalizacyjne nie będą miały jednak długotrwałego negatywnego wpływu na te tereny na obszarze Gminy. </w:t>
      </w:r>
    </w:p>
    <w:p w14:paraId="0361ADCB" w14:textId="3BF2C62D" w:rsidR="00417714" w:rsidRPr="00417714" w:rsidRDefault="009F03C1" w:rsidP="009F03C1">
      <w:r w:rsidRPr="00417714">
        <w:t xml:space="preserve">Na obszarze rewitalizacji Gminy </w:t>
      </w:r>
      <w:r w:rsidR="00DD3944">
        <w:t>Frampol</w:t>
      </w:r>
      <w:r w:rsidRPr="00417714">
        <w:t xml:space="preserve">, zlokalizowane są obiekty wpisane do rejestru zabytków i gminnej ewidencji. Zatem uciążliwe prace realizowane w pobliżu obiektów o szczególnym znaczeniu historycznym i kulturowym muszą zostać zaplanowane tak aby minimalizować negatywny wpływ na obiekty objęte ochroną. </w:t>
      </w:r>
      <w:r w:rsidR="00417714" w:rsidRPr="00417714">
        <w:t>Jeśli prace rewitalizacyjne dotyczyć będą obiektu zabytkowego, nad procesem czuwać będzie Konserwator Zabytków.</w:t>
      </w:r>
      <w:r w:rsidRPr="00417714">
        <w:t xml:space="preserve"> </w:t>
      </w:r>
    </w:p>
    <w:p w14:paraId="38000DF0" w14:textId="611AD183" w:rsidR="009F03C1" w:rsidRPr="007A2665" w:rsidRDefault="009F03C1" w:rsidP="009F03C1">
      <w:r w:rsidRPr="00417714">
        <w:t xml:space="preserve">Bazując jedynie na zamieszczonych opisach przedsięwzięć rewitalizacyjnych, nie znając wariantów technicznych, trudno jest przewidzieć czy planowane przedsięwzięcia będą miały negatywny wpływ na walory kulturowe </w:t>
      </w:r>
      <w:r w:rsidR="00417714" w:rsidRPr="00417714">
        <w:t>gminy</w:t>
      </w:r>
      <w:r w:rsidR="00DD3944">
        <w:t xml:space="preserve"> Frampol</w:t>
      </w:r>
      <w:r w:rsidRPr="00417714">
        <w:t>. Należy jednak przypuszczać, że nadzór konserwatora zabytków nad tym obszarem uniemożliwi realizacje przedsięwzięć mających negatywnych wpływ na krajobraz kulturowy tego obszaru.</w:t>
      </w:r>
    </w:p>
    <w:p w14:paraId="75239244" w14:textId="77777777" w:rsidR="00F6215C" w:rsidRDefault="00F6215C">
      <w:pPr>
        <w:rPr>
          <w:rFonts w:cs="Arial"/>
        </w:rPr>
      </w:pPr>
    </w:p>
    <w:p w14:paraId="70AF31FC" w14:textId="77777777" w:rsidR="007D7168" w:rsidRPr="00372898" w:rsidRDefault="007D7168" w:rsidP="00F20454">
      <w:pPr>
        <w:pStyle w:val="Nagwek2"/>
        <w:numPr>
          <w:ilvl w:val="0"/>
          <w:numId w:val="11"/>
        </w:numPr>
      </w:pPr>
      <w:r w:rsidRPr="00372898">
        <w:t>Formy ochrony przyrody w rozumieniu ustawy z dnia 16 kwietnia 2004 r.</w:t>
      </w:r>
      <w:r w:rsidRPr="00372898">
        <w:br/>
        <w:t xml:space="preserve"> o ochronie przyrody oraz obszary podlegające ochronie zgodnie z prawem międzynarodowym</w:t>
      </w:r>
    </w:p>
    <w:p w14:paraId="0C1D9759" w14:textId="19A0C5D9" w:rsidR="007D7168" w:rsidRPr="00CE70DA" w:rsidRDefault="007D7168" w:rsidP="007D7168">
      <w:pPr>
        <w:rPr>
          <w:rFonts w:cs="Arial"/>
        </w:rPr>
      </w:pPr>
      <w:r w:rsidRPr="00CE70DA">
        <w:t xml:space="preserve">Realizacja zadań zawartych w dokumencie GPR nie spowoduje powstania zagrożeń dla form ochrony przyrody występujących na terenie Gminy </w:t>
      </w:r>
      <w:r w:rsidR="00DD3944">
        <w:t>Frampol</w:t>
      </w:r>
      <w:r w:rsidRPr="00CE70DA">
        <w:t>. Nie wpłynie na funkcjonalność i integralność ostoi.</w:t>
      </w:r>
    </w:p>
    <w:p w14:paraId="6643DC1D" w14:textId="48A81213" w:rsidR="00B67664" w:rsidRPr="00FE4352" w:rsidRDefault="007D7168" w:rsidP="00B67664">
      <w:pPr>
        <w:spacing w:line="240" w:lineRule="auto"/>
        <w:rPr>
          <w:rFonts w:cs="Arial"/>
        </w:rPr>
      </w:pPr>
      <w:r w:rsidRPr="00FE4352">
        <w:rPr>
          <w:rFonts w:cs="Arial"/>
        </w:rPr>
        <w:t xml:space="preserve">Na podstawie przepisów </w:t>
      </w:r>
      <w:r w:rsidRPr="00FE4352">
        <w:rPr>
          <w:rFonts w:cs="Arial"/>
          <w:i/>
          <w:iCs/>
        </w:rPr>
        <w:t xml:space="preserve">Ustawy o ochronie przyrody, </w:t>
      </w:r>
      <w:r w:rsidRPr="00FE4352">
        <w:rPr>
          <w:rFonts w:cs="Arial"/>
        </w:rPr>
        <w:t xml:space="preserve">terenami, które uzyskały status obszaru chronionego na terenie Gminy </w:t>
      </w:r>
      <w:r w:rsidR="00DD3944">
        <w:rPr>
          <w:rFonts w:cs="Arial"/>
        </w:rPr>
        <w:t>Frampol</w:t>
      </w:r>
      <w:r w:rsidRPr="00FE4352">
        <w:rPr>
          <w:rFonts w:cs="Arial"/>
        </w:rPr>
        <w:t xml:space="preserve"> są:</w:t>
      </w:r>
    </w:p>
    <w:p w14:paraId="0A990B16" w14:textId="3EC57E84" w:rsidR="00A94BBF" w:rsidRPr="00DD3944" w:rsidRDefault="00DD3944" w:rsidP="00DD3944">
      <w:pPr>
        <w:pStyle w:val="Akapitzlist"/>
        <w:numPr>
          <w:ilvl w:val="0"/>
          <w:numId w:val="12"/>
        </w:numPr>
        <w:spacing w:after="120" w:line="240" w:lineRule="auto"/>
        <w:rPr>
          <w:rFonts w:eastAsia="Times New Roman" w:cs="Arial"/>
          <w:color w:val="000000"/>
          <w:lang w:eastAsia="pl-PL"/>
        </w:rPr>
      </w:pPr>
      <w:r>
        <w:rPr>
          <w:rFonts w:cs="Arial"/>
          <w:u w:val="single"/>
        </w:rPr>
        <w:t xml:space="preserve">Szczebrzeszyński </w:t>
      </w:r>
      <w:r w:rsidR="007F2555" w:rsidRPr="00FE4352">
        <w:rPr>
          <w:rFonts w:cs="Arial"/>
          <w:u w:val="single"/>
        </w:rPr>
        <w:t xml:space="preserve">Park Krajobrazowy - </w:t>
      </w:r>
      <w:r w:rsidR="00A94BBF" w:rsidRPr="00FE4352">
        <w:rPr>
          <w:rFonts w:eastAsia="Times New Roman" w:cs="Arial"/>
          <w:color w:val="000000"/>
          <w:lang w:eastAsia="pl-PL"/>
        </w:rPr>
        <w:t>Park utworzony w 19</w:t>
      </w:r>
      <w:r w:rsidR="00415719" w:rsidRPr="00FE4352">
        <w:rPr>
          <w:rFonts w:eastAsia="Times New Roman" w:cs="Arial"/>
          <w:color w:val="000000"/>
          <w:lang w:eastAsia="pl-PL"/>
        </w:rPr>
        <w:t>9</w:t>
      </w:r>
      <w:r>
        <w:rPr>
          <w:rFonts w:eastAsia="Times New Roman" w:cs="Arial"/>
          <w:color w:val="000000"/>
          <w:lang w:eastAsia="pl-PL"/>
        </w:rPr>
        <w:t>1</w:t>
      </w:r>
      <w:r w:rsidR="00A94BBF" w:rsidRPr="00FE4352">
        <w:rPr>
          <w:rFonts w:eastAsia="Times New Roman" w:cs="Arial"/>
          <w:color w:val="000000"/>
          <w:lang w:eastAsia="pl-PL"/>
        </w:rPr>
        <w:t xml:space="preserve"> r. w powiecie </w:t>
      </w:r>
      <w:r>
        <w:rPr>
          <w:rFonts w:eastAsia="Times New Roman" w:cs="Arial"/>
          <w:color w:val="000000"/>
          <w:lang w:eastAsia="pl-PL"/>
        </w:rPr>
        <w:t>biłgorajskim</w:t>
      </w:r>
      <w:r w:rsidR="00415719" w:rsidRPr="00FE4352">
        <w:rPr>
          <w:rFonts w:eastAsia="Times New Roman" w:cs="Arial"/>
          <w:color w:val="000000"/>
          <w:lang w:eastAsia="pl-PL"/>
        </w:rPr>
        <w:t xml:space="preserve"> </w:t>
      </w:r>
      <w:r>
        <w:rPr>
          <w:rFonts w:eastAsia="Times New Roman" w:cs="Arial"/>
          <w:color w:val="000000"/>
          <w:lang w:eastAsia="pl-PL"/>
        </w:rPr>
        <w:br/>
      </w:r>
      <w:r w:rsidR="00A94BBF" w:rsidRPr="00FE4352">
        <w:rPr>
          <w:rFonts w:eastAsia="Times New Roman" w:cs="Arial"/>
          <w:color w:val="000000"/>
          <w:lang w:eastAsia="pl-PL"/>
        </w:rPr>
        <w:t xml:space="preserve">i </w:t>
      </w:r>
      <w:r>
        <w:rPr>
          <w:rFonts w:eastAsia="Times New Roman" w:cs="Arial"/>
          <w:color w:val="000000"/>
          <w:lang w:eastAsia="pl-PL"/>
        </w:rPr>
        <w:t>zamojskim</w:t>
      </w:r>
      <w:r w:rsidR="00A94BBF" w:rsidRPr="00FE4352">
        <w:rPr>
          <w:rFonts w:eastAsia="Times New Roman" w:cs="Arial"/>
          <w:color w:val="000000"/>
          <w:lang w:eastAsia="pl-PL"/>
        </w:rPr>
        <w:t xml:space="preserve"> na terenie </w:t>
      </w:r>
      <w:r>
        <w:rPr>
          <w:rFonts w:eastAsia="Times New Roman" w:cs="Arial"/>
          <w:color w:val="000000"/>
          <w:lang w:eastAsia="pl-PL"/>
        </w:rPr>
        <w:t>8</w:t>
      </w:r>
      <w:r w:rsidR="00A94BBF" w:rsidRPr="00FE4352">
        <w:rPr>
          <w:rFonts w:eastAsia="Times New Roman" w:cs="Arial"/>
          <w:color w:val="000000"/>
          <w:lang w:eastAsia="pl-PL"/>
        </w:rPr>
        <w:t xml:space="preserve"> gmin, w tym</w:t>
      </w:r>
      <w:r w:rsidR="00415719" w:rsidRPr="00FE4352">
        <w:rPr>
          <w:rFonts w:eastAsia="Times New Roman" w:cs="Arial"/>
          <w:color w:val="000000"/>
          <w:lang w:eastAsia="pl-PL"/>
        </w:rPr>
        <w:t xml:space="preserve"> Gminą </w:t>
      </w:r>
      <w:r>
        <w:rPr>
          <w:rFonts w:eastAsia="Times New Roman" w:cs="Arial"/>
          <w:color w:val="000000"/>
          <w:lang w:eastAsia="pl-PL"/>
        </w:rPr>
        <w:t>Frampol</w:t>
      </w:r>
      <w:r w:rsidR="00A94BBF" w:rsidRPr="00FE4352">
        <w:rPr>
          <w:rFonts w:eastAsia="Times New Roman" w:cs="Arial"/>
          <w:color w:val="000000"/>
          <w:lang w:eastAsia="pl-PL"/>
        </w:rPr>
        <w:t>.</w:t>
      </w:r>
      <w:r w:rsidR="00A94BBF" w:rsidRPr="00FE4352">
        <w:t xml:space="preserve"> </w:t>
      </w:r>
      <w:r w:rsidRPr="00DD3944">
        <w:rPr>
          <w:rFonts w:eastAsia="Times New Roman" w:cs="Arial"/>
          <w:color w:val="000000"/>
          <w:lang w:eastAsia="pl-PL"/>
        </w:rPr>
        <w:t>Szczególnym celem ochrony Parku jest zachowanie niepowtarzalnych walorów przyrodniczych,</w:t>
      </w:r>
      <w:r>
        <w:rPr>
          <w:rFonts w:eastAsia="Times New Roman" w:cs="Arial"/>
          <w:color w:val="000000"/>
          <w:lang w:eastAsia="pl-PL"/>
        </w:rPr>
        <w:t xml:space="preserve"> </w:t>
      </w:r>
      <w:r w:rsidRPr="00DD3944">
        <w:rPr>
          <w:rFonts w:eastAsia="Times New Roman" w:cs="Arial"/>
          <w:color w:val="000000"/>
          <w:lang w:eastAsia="pl-PL"/>
        </w:rPr>
        <w:t>krajobrazowych, kulturowych, historycznych i turystycznych środowiska.</w:t>
      </w:r>
    </w:p>
    <w:p w14:paraId="2C4B1420" w14:textId="77777777" w:rsidR="00B67664" w:rsidRPr="002E454E" w:rsidRDefault="00B67664" w:rsidP="00B67664">
      <w:pPr>
        <w:pStyle w:val="Akapitzlist"/>
        <w:spacing w:after="120" w:line="240" w:lineRule="auto"/>
        <w:rPr>
          <w:rFonts w:eastAsia="Times New Roman" w:cs="Arial"/>
          <w:highlight w:val="cyan"/>
          <w:lang w:eastAsia="pl-PL"/>
        </w:rPr>
      </w:pPr>
    </w:p>
    <w:p w14:paraId="55242285" w14:textId="516F1A90" w:rsidR="00FE4352" w:rsidRPr="00FE4352" w:rsidRDefault="00A94BBF" w:rsidP="00B67664">
      <w:pPr>
        <w:pStyle w:val="Akapitzlist"/>
        <w:spacing w:after="120" w:line="240" w:lineRule="auto"/>
        <w:rPr>
          <w:rFonts w:eastAsia="Times New Roman" w:cs="Arial"/>
          <w:lang w:eastAsia="pl-PL"/>
        </w:rPr>
      </w:pPr>
      <w:r w:rsidRPr="00FE4352">
        <w:rPr>
          <w:rFonts w:eastAsia="Times New Roman" w:cs="Arial"/>
          <w:lang w:eastAsia="pl-PL"/>
        </w:rPr>
        <w:t xml:space="preserve">Park położony jest na </w:t>
      </w:r>
      <w:r w:rsidR="00FE4352" w:rsidRPr="00FE4352">
        <w:rPr>
          <w:rFonts w:eastAsia="Times New Roman" w:cs="Arial"/>
          <w:lang w:eastAsia="pl-PL"/>
        </w:rPr>
        <w:t>Polesiu Zachodnim / Pojezierzu Łęczyńsko-Włodawskim i Zaklęsłości Sosnowickiej.</w:t>
      </w:r>
    </w:p>
    <w:p w14:paraId="36C29A1C" w14:textId="77777777" w:rsidR="00FE4352" w:rsidRDefault="00FE4352" w:rsidP="00B67664">
      <w:pPr>
        <w:pStyle w:val="Akapitzlist"/>
        <w:spacing w:after="120" w:line="240" w:lineRule="auto"/>
        <w:rPr>
          <w:rFonts w:eastAsia="Times New Roman" w:cs="Arial"/>
          <w:highlight w:val="cyan"/>
          <w:lang w:eastAsia="pl-PL"/>
        </w:rPr>
      </w:pPr>
    </w:p>
    <w:p w14:paraId="3C83784F" w14:textId="1CCCA904" w:rsidR="001C7ECF" w:rsidRDefault="00DD3944" w:rsidP="00DD3944">
      <w:pPr>
        <w:pStyle w:val="Akapitzlist"/>
        <w:spacing w:after="120" w:line="240" w:lineRule="auto"/>
        <w:rPr>
          <w:rFonts w:eastAsia="Times New Roman" w:cs="Arial"/>
          <w:lang w:eastAsia="pl-PL"/>
        </w:rPr>
      </w:pPr>
      <w:r w:rsidRPr="00DD3944">
        <w:rPr>
          <w:rFonts w:eastAsia="Times New Roman" w:cs="Arial"/>
          <w:lang w:eastAsia="pl-PL"/>
        </w:rPr>
        <w:lastRenderedPageBreak/>
        <w:t>Najbardziej charakterystycznym elementem krajobrazu parku są lessowe wąwozy, należące do najgęstszych w Polsce. Ich średnie zagęszczenie wynosi około 3 km na km², a miejscami osiąga nawet 9 km na km². Urozmaicona rzeźba terenu, liczne wzgórza, doliny rzeczne oraz rozległe kompleksy leśne tworzą wyjątkowe walory krajobrazowe i przyrodnicze tego obszaru.</w:t>
      </w:r>
      <w:r w:rsidR="00FE4352" w:rsidRPr="00FE4352">
        <w:rPr>
          <w:rFonts w:eastAsia="Times New Roman" w:cs="Arial"/>
          <w:lang w:eastAsia="pl-PL"/>
        </w:rPr>
        <w:t xml:space="preserve"> </w:t>
      </w:r>
    </w:p>
    <w:p w14:paraId="727CBB98" w14:textId="77777777" w:rsidR="00DD3944" w:rsidRPr="00DD3944" w:rsidRDefault="00DD3944" w:rsidP="00DD3944">
      <w:pPr>
        <w:pStyle w:val="Akapitzlist"/>
        <w:spacing w:after="120" w:line="240" w:lineRule="auto"/>
        <w:rPr>
          <w:rFonts w:eastAsia="Times New Roman" w:cs="Arial"/>
          <w:lang w:eastAsia="pl-PL"/>
        </w:rPr>
      </w:pPr>
    </w:p>
    <w:p w14:paraId="50A8CBA2" w14:textId="30A0863C" w:rsidR="004914C6" w:rsidRDefault="001C7ECF" w:rsidP="0006569E">
      <w:pPr>
        <w:pStyle w:val="Akapitzlist"/>
        <w:rPr>
          <w:rFonts w:cs="Arial"/>
          <w:i/>
        </w:rPr>
      </w:pPr>
      <w:r w:rsidRPr="00FE4352">
        <w:rPr>
          <w:rFonts w:cs="Arial"/>
          <w:i/>
        </w:rPr>
        <w:t xml:space="preserve">Po przeprowadzeniu analizy nie zidentyfikowano znaczących negatywnych oddziaływań projektów rewitalizacyjnych na środowisko </w:t>
      </w:r>
      <w:r w:rsidR="00DD3944" w:rsidRPr="00DD3944">
        <w:rPr>
          <w:rFonts w:cs="Arial"/>
          <w:i/>
        </w:rPr>
        <w:t>Szczebrzeszyński</w:t>
      </w:r>
      <w:r w:rsidR="00DD3944">
        <w:rPr>
          <w:rFonts w:cs="Arial"/>
          <w:i/>
        </w:rPr>
        <w:t>ego</w:t>
      </w:r>
      <w:r w:rsidR="00DD3944" w:rsidRPr="00DD3944">
        <w:rPr>
          <w:rFonts w:cs="Arial"/>
          <w:i/>
        </w:rPr>
        <w:t xml:space="preserve"> Park</w:t>
      </w:r>
      <w:r w:rsidR="0006569E">
        <w:rPr>
          <w:rFonts w:cs="Arial"/>
          <w:i/>
        </w:rPr>
        <w:t>u</w:t>
      </w:r>
      <w:r w:rsidR="00DD3944" w:rsidRPr="00DD3944">
        <w:rPr>
          <w:rFonts w:cs="Arial"/>
          <w:i/>
        </w:rPr>
        <w:t xml:space="preserve"> Krajobrazow</w:t>
      </w:r>
      <w:r w:rsidR="0006569E">
        <w:rPr>
          <w:rFonts w:cs="Arial"/>
          <w:i/>
        </w:rPr>
        <w:t>ego</w:t>
      </w:r>
      <w:r w:rsidRPr="00FE4352">
        <w:rPr>
          <w:rFonts w:cs="Arial"/>
          <w:i/>
        </w:rPr>
        <w:t xml:space="preserve">. Fakt ten wynika ze względu na odległą lokalizację </w:t>
      </w:r>
      <w:r w:rsidR="0006569E">
        <w:rPr>
          <w:rFonts w:cs="Arial"/>
          <w:i/>
        </w:rPr>
        <w:t xml:space="preserve">od </w:t>
      </w:r>
      <w:r w:rsidRPr="00FE4352">
        <w:rPr>
          <w:rFonts w:cs="Arial"/>
          <w:i/>
        </w:rPr>
        <w:t xml:space="preserve">wyznaczonego obszaru rewitalizacji  </w:t>
      </w:r>
      <w:r w:rsidR="00820B72" w:rsidRPr="00FE4352">
        <w:rPr>
          <w:rFonts w:cs="Arial"/>
          <w:i/>
        </w:rPr>
        <w:br/>
      </w:r>
      <w:r w:rsidRPr="00FE4352">
        <w:rPr>
          <w:rFonts w:cs="Arial"/>
          <w:i/>
        </w:rPr>
        <w:t>i zdiagnozowane ewentualne negatywne oddziaływanie przedsięwzięć wyłącznie na etapie budowy.</w:t>
      </w:r>
    </w:p>
    <w:p w14:paraId="194A8890" w14:textId="77777777" w:rsidR="0006569E" w:rsidRPr="0006569E" w:rsidRDefault="0006569E" w:rsidP="0006569E">
      <w:pPr>
        <w:pStyle w:val="Akapitzlist"/>
      </w:pPr>
    </w:p>
    <w:p w14:paraId="2D4F21F4" w14:textId="09E8304A" w:rsidR="001C7ECF" w:rsidRPr="00415719" w:rsidRDefault="002D1D93" w:rsidP="0006569E">
      <w:pPr>
        <w:pStyle w:val="Akapitzlist"/>
        <w:numPr>
          <w:ilvl w:val="0"/>
          <w:numId w:val="12"/>
        </w:numPr>
        <w:spacing w:after="120" w:line="240" w:lineRule="auto"/>
        <w:rPr>
          <w:rFonts w:cs="Arial"/>
          <w:u w:val="single"/>
        </w:rPr>
      </w:pPr>
      <w:r w:rsidRPr="00415719">
        <w:rPr>
          <w:rFonts w:cs="Arial"/>
          <w:u w:val="single"/>
        </w:rPr>
        <w:t xml:space="preserve">Obszar Natura 2000 – </w:t>
      </w:r>
      <w:r w:rsidR="0006569E" w:rsidRPr="0006569E">
        <w:rPr>
          <w:rFonts w:cs="Arial"/>
          <w:u w:val="single"/>
        </w:rPr>
        <w:t xml:space="preserve">Uroczyska Puszczy Solskiej </w:t>
      </w:r>
      <w:r w:rsidR="00630688">
        <w:rPr>
          <w:rFonts w:cs="Arial"/>
          <w:u w:val="single"/>
        </w:rPr>
        <w:t xml:space="preserve">- </w:t>
      </w:r>
      <w:r w:rsidR="00630688" w:rsidRPr="00630688">
        <w:rPr>
          <w:rFonts w:cs="Arial"/>
          <w:u w:val="single"/>
        </w:rPr>
        <w:t>sp</w:t>
      </w:r>
      <w:r w:rsidR="00630688">
        <w:rPr>
          <w:rFonts w:cs="Arial"/>
          <w:u w:val="single"/>
        </w:rPr>
        <w:t>ecjalny obszar ochrony siedlisk</w:t>
      </w:r>
    </w:p>
    <w:p w14:paraId="2016A3A0" w14:textId="4F8F1CF5" w:rsidR="004120BB" w:rsidRPr="00597629" w:rsidRDefault="002D1D93" w:rsidP="00597629">
      <w:pPr>
        <w:pStyle w:val="Akapitzlist"/>
        <w:spacing w:after="120" w:line="240" w:lineRule="auto"/>
        <w:rPr>
          <w:rFonts w:cs="Arial"/>
        </w:rPr>
      </w:pPr>
      <w:r w:rsidRPr="00597629">
        <w:rPr>
          <w:rFonts w:cs="Arial"/>
        </w:rPr>
        <w:t xml:space="preserve">Obszar </w:t>
      </w:r>
      <w:r w:rsidR="00630688" w:rsidRPr="00597629">
        <w:rPr>
          <w:rFonts w:cs="Arial"/>
        </w:rPr>
        <w:t>wyznaczony w Polsce w 20</w:t>
      </w:r>
      <w:r w:rsidR="0006569E">
        <w:rPr>
          <w:rFonts w:cs="Arial"/>
        </w:rPr>
        <w:t>21</w:t>
      </w:r>
      <w:r w:rsidR="00630688" w:rsidRPr="00597629">
        <w:rPr>
          <w:rFonts w:cs="Arial"/>
        </w:rPr>
        <w:t xml:space="preserve"> roku na terenie </w:t>
      </w:r>
      <w:r w:rsidR="0006569E">
        <w:rPr>
          <w:rFonts w:cs="Arial"/>
        </w:rPr>
        <w:t>4</w:t>
      </w:r>
      <w:r w:rsidR="00630688" w:rsidRPr="00597629">
        <w:rPr>
          <w:rFonts w:cs="Arial"/>
        </w:rPr>
        <w:t xml:space="preserve"> powiatów: </w:t>
      </w:r>
      <w:r w:rsidR="0006569E" w:rsidRPr="0006569E">
        <w:rPr>
          <w:rFonts w:cs="Arial"/>
        </w:rPr>
        <w:t>biłgorajski, lubaczowski, zamojski</w:t>
      </w:r>
      <w:r w:rsidR="0006569E">
        <w:rPr>
          <w:rFonts w:cs="Arial"/>
        </w:rPr>
        <w:t xml:space="preserve"> i</w:t>
      </w:r>
      <w:r w:rsidR="0006569E" w:rsidRPr="0006569E">
        <w:rPr>
          <w:rFonts w:cs="Arial"/>
        </w:rPr>
        <w:t xml:space="preserve"> tomaszowski</w:t>
      </w:r>
      <w:r w:rsidR="00630688" w:rsidRPr="00597629">
        <w:rPr>
          <w:rFonts w:cs="Arial"/>
        </w:rPr>
        <w:t xml:space="preserve">. </w:t>
      </w:r>
      <w:r w:rsidRPr="00597629">
        <w:rPr>
          <w:rFonts w:cs="Arial"/>
        </w:rPr>
        <w:t>Celem wyznaczenia obszaru była</w:t>
      </w:r>
      <w:r w:rsidR="00630688" w:rsidRPr="00597629">
        <w:t xml:space="preserve"> </w:t>
      </w:r>
      <w:r w:rsidR="00630688" w:rsidRPr="00597629">
        <w:rPr>
          <w:rFonts w:cs="Arial"/>
        </w:rPr>
        <w:t>trwała ochrona siedlisk przyrodniczych i populacji zagrożonych wyginięciem gatunków</w:t>
      </w:r>
      <w:r w:rsidR="0006569E">
        <w:rPr>
          <w:rFonts w:cs="Arial"/>
        </w:rPr>
        <w:t>.</w:t>
      </w:r>
    </w:p>
    <w:p w14:paraId="58085DDB" w14:textId="77777777" w:rsidR="00597629" w:rsidRPr="00597629" w:rsidRDefault="00597629" w:rsidP="00597629">
      <w:pPr>
        <w:pStyle w:val="Akapitzlist"/>
        <w:spacing w:after="120" w:line="240" w:lineRule="auto"/>
        <w:rPr>
          <w:rFonts w:cs="Arial"/>
        </w:rPr>
      </w:pPr>
    </w:p>
    <w:p w14:paraId="1F8FE62D" w14:textId="6401D4E0" w:rsidR="004120BB" w:rsidRPr="00597629" w:rsidRDefault="004120BB" w:rsidP="004120BB">
      <w:pPr>
        <w:pStyle w:val="Akapitzlist"/>
        <w:spacing w:after="120" w:line="240" w:lineRule="auto"/>
        <w:rPr>
          <w:rFonts w:cs="Arial"/>
          <w:i/>
        </w:rPr>
      </w:pPr>
      <w:r w:rsidRPr="00597629">
        <w:rPr>
          <w:rFonts w:cs="Arial"/>
          <w:i/>
        </w:rPr>
        <w:t xml:space="preserve">Po przeprowadzeniu analizy nie zidentyfikowano znaczących negatywnych oddziaływań projektów rewitalizacyjnych na środowisko oraz na </w:t>
      </w:r>
      <w:r w:rsidR="00637815" w:rsidRPr="00597629">
        <w:rPr>
          <w:rFonts w:cs="Arial"/>
          <w:i/>
        </w:rPr>
        <w:t xml:space="preserve">Obszar Natura 2000 </w:t>
      </w:r>
      <w:r w:rsidR="0006569E" w:rsidRPr="0006569E">
        <w:rPr>
          <w:rFonts w:cs="Arial"/>
          <w:i/>
        </w:rPr>
        <w:t>Uroczyska Puszczy Solskiej</w:t>
      </w:r>
      <w:r w:rsidRPr="00597629">
        <w:rPr>
          <w:rFonts w:cs="Arial"/>
          <w:i/>
        </w:rPr>
        <w:t>. Fakt ten wynika ze względu na odległą lokalizację wyzn</w:t>
      </w:r>
      <w:r w:rsidR="0006569E">
        <w:rPr>
          <w:rFonts w:cs="Arial"/>
          <w:i/>
        </w:rPr>
        <w:t xml:space="preserve">aczonego obszaru rewitalizacji </w:t>
      </w:r>
      <w:r w:rsidRPr="00597629">
        <w:rPr>
          <w:rFonts w:cs="Arial"/>
          <w:i/>
        </w:rPr>
        <w:t>i zdiagnozowane ewentualne negatywne oddziaływanie przedsięwzięć wyłącznie na etapie budowy.</w:t>
      </w:r>
    </w:p>
    <w:p w14:paraId="10944F44" w14:textId="77777777" w:rsidR="006547D9" w:rsidRPr="002E454E" w:rsidRDefault="006547D9" w:rsidP="004120BB">
      <w:pPr>
        <w:pStyle w:val="Akapitzlist"/>
        <w:spacing w:after="120" w:line="240" w:lineRule="auto"/>
        <w:rPr>
          <w:rFonts w:cs="Arial"/>
          <w:i/>
          <w:highlight w:val="cyan"/>
        </w:rPr>
      </w:pPr>
    </w:p>
    <w:p w14:paraId="5F09A88F" w14:textId="77777777" w:rsidR="006547D9" w:rsidRPr="002E454E" w:rsidRDefault="006547D9" w:rsidP="006547D9">
      <w:pPr>
        <w:pStyle w:val="Akapitzlist"/>
        <w:spacing w:after="120" w:line="240" w:lineRule="auto"/>
        <w:rPr>
          <w:rFonts w:cs="Arial"/>
          <w:highlight w:val="cyan"/>
          <w:u w:val="single"/>
        </w:rPr>
      </w:pPr>
    </w:p>
    <w:p w14:paraId="76416B7D" w14:textId="043547D0" w:rsidR="002D1D93" w:rsidRPr="00597629" w:rsidRDefault="002D1D93" w:rsidP="00597629">
      <w:pPr>
        <w:pStyle w:val="Akapitzlist"/>
        <w:numPr>
          <w:ilvl w:val="0"/>
          <w:numId w:val="12"/>
        </w:numPr>
        <w:spacing w:after="120" w:line="240" w:lineRule="auto"/>
        <w:rPr>
          <w:rFonts w:cs="Arial"/>
          <w:u w:val="single"/>
        </w:rPr>
      </w:pPr>
      <w:r w:rsidRPr="00415719">
        <w:rPr>
          <w:rFonts w:cs="Arial"/>
          <w:u w:val="single"/>
        </w:rPr>
        <w:t xml:space="preserve">Obszar Natura 2000 – </w:t>
      </w:r>
      <w:r w:rsidR="0006569E">
        <w:rPr>
          <w:rFonts w:cs="Arial"/>
          <w:u w:val="single"/>
        </w:rPr>
        <w:t>Puszcza Solska</w:t>
      </w:r>
      <w:r w:rsidR="00597629">
        <w:rPr>
          <w:rFonts w:cs="Arial"/>
          <w:u w:val="single"/>
        </w:rPr>
        <w:t xml:space="preserve"> – s</w:t>
      </w:r>
      <w:r w:rsidR="00597629" w:rsidRPr="00597629">
        <w:rPr>
          <w:rFonts w:cs="Arial"/>
          <w:u w:val="single"/>
        </w:rPr>
        <w:t>tatus</w:t>
      </w:r>
      <w:r w:rsidR="00597629">
        <w:rPr>
          <w:rFonts w:cs="Arial"/>
          <w:u w:val="single"/>
        </w:rPr>
        <w:t xml:space="preserve"> </w:t>
      </w:r>
      <w:r w:rsidR="00597629" w:rsidRPr="00597629">
        <w:rPr>
          <w:rFonts w:cs="Arial"/>
          <w:u w:val="single"/>
        </w:rPr>
        <w:t>o</w:t>
      </w:r>
      <w:r w:rsidR="00597629">
        <w:rPr>
          <w:rFonts w:cs="Arial"/>
          <w:u w:val="single"/>
        </w:rPr>
        <w:t>bszar</w:t>
      </w:r>
      <w:r w:rsidR="00BC3F7D">
        <w:rPr>
          <w:rFonts w:cs="Arial"/>
          <w:u w:val="single"/>
        </w:rPr>
        <w:t>u</w:t>
      </w:r>
      <w:r w:rsidR="00597629">
        <w:rPr>
          <w:rFonts w:cs="Arial"/>
          <w:u w:val="single"/>
        </w:rPr>
        <w:t xml:space="preserve"> specjalnej ochrony ptaków</w:t>
      </w:r>
    </w:p>
    <w:p w14:paraId="46C59704" w14:textId="7308352D" w:rsidR="002D1D93" w:rsidRPr="002E454E" w:rsidRDefault="002D1D93" w:rsidP="002D1D93">
      <w:pPr>
        <w:pStyle w:val="Akapitzlist"/>
        <w:spacing w:after="120" w:line="240" w:lineRule="auto"/>
        <w:rPr>
          <w:rFonts w:cs="Arial"/>
          <w:highlight w:val="cyan"/>
        </w:rPr>
      </w:pPr>
      <w:r w:rsidRPr="00597629">
        <w:rPr>
          <w:rFonts w:cs="Arial"/>
        </w:rPr>
        <w:t xml:space="preserve">Obszar </w:t>
      </w:r>
      <w:r w:rsidR="00597629" w:rsidRPr="00597629">
        <w:rPr>
          <w:rFonts w:cs="Arial"/>
        </w:rPr>
        <w:t xml:space="preserve">wyznaczony w 2004 roku na terenie </w:t>
      </w:r>
      <w:r w:rsidR="0006569E">
        <w:rPr>
          <w:rFonts w:cs="Arial"/>
        </w:rPr>
        <w:t>5</w:t>
      </w:r>
      <w:r w:rsidR="00597629" w:rsidRPr="00597629">
        <w:rPr>
          <w:rFonts w:cs="Arial"/>
        </w:rPr>
        <w:t xml:space="preserve"> powiatów: </w:t>
      </w:r>
      <w:r w:rsidR="0006569E" w:rsidRPr="0006569E">
        <w:rPr>
          <w:rFonts w:cs="Arial"/>
        </w:rPr>
        <w:t>niżański, biłgorajski, lubaczowski, zamojski</w:t>
      </w:r>
      <w:r w:rsidR="0006569E">
        <w:rPr>
          <w:rFonts w:cs="Arial"/>
        </w:rPr>
        <w:t xml:space="preserve"> i</w:t>
      </w:r>
      <w:r w:rsidR="0006569E" w:rsidRPr="0006569E">
        <w:rPr>
          <w:rFonts w:cs="Arial"/>
        </w:rPr>
        <w:t xml:space="preserve"> tomaszowski</w:t>
      </w:r>
      <w:r w:rsidR="00597629" w:rsidRPr="00597629">
        <w:rPr>
          <w:rFonts w:cs="Arial"/>
        </w:rPr>
        <w:t>.</w:t>
      </w:r>
      <w:r w:rsidR="00597629" w:rsidRPr="0006569E">
        <w:rPr>
          <w:rFonts w:cs="Arial"/>
        </w:rPr>
        <w:t xml:space="preserve"> </w:t>
      </w:r>
      <w:r w:rsidR="0006569E" w:rsidRPr="0006569E">
        <w:rPr>
          <w:rFonts w:cs="Arial"/>
        </w:rPr>
        <w:t>Obszar został wyznaczony przede wszystkim dla ochrony ptaków, będąc jedną z najważniejszych ostoi awifauny leśnej i bagiennej w kraju. Stwierdzono tu występowanie około 135 gatunków ptaków, w tym wielu rzadkich i zagrożonych w skali Europy</w:t>
      </w:r>
      <w:r w:rsidR="00597629" w:rsidRPr="00597629">
        <w:rPr>
          <w:rFonts w:cs="Arial"/>
        </w:rPr>
        <w:t xml:space="preserve">. </w:t>
      </w:r>
      <w:r w:rsidR="0006569E" w:rsidRPr="0006569E">
        <w:rPr>
          <w:rFonts w:cs="Arial"/>
        </w:rPr>
        <w:t>Puszcza Solska jest jednym z nielicznych miejsc w Polsce, gdzie regularnie gniazduje gadożer.</w:t>
      </w:r>
    </w:p>
    <w:p w14:paraId="343248D3" w14:textId="77777777" w:rsidR="004120BB" w:rsidRPr="00597629" w:rsidRDefault="004120BB" w:rsidP="00597629">
      <w:pPr>
        <w:spacing w:after="120" w:line="240" w:lineRule="auto"/>
        <w:rPr>
          <w:rFonts w:cs="Arial"/>
          <w:highlight w:val="cyan"/>
        </w:rPr>
      </w:pPr>
    </w:p>
    <w:p w14:paraId="06F9B190" w14:textId="7E51AD1C" w:rsidR="00BC3F7D" w:rsidRPr="00BC3F7D" w:rsidRDefault="004120BB" w:rsidP="00BC3F7D">
      <w:pPr>
        <w:pStyle w:val="Akapitzlist"/>
        <w:spacing w:after="120" w:line="240" w:lineRule="auto"/>
        <w:rPr>
          <w:rFonts w:cs="Arial"/>
          <w:i/>
        </w:rPr>
      </w:pPr>
      <w:r w:rsidRPr="00BC3F7D">
        <w:rPr>
          <w:rFonts w:cs="Arial"/>
          <w:i/>
        </w:rPr>
        <w:t>Po przeprowadzeniu analizy nie zidentyfikowano znaczących negatywnych</w:t>
      </w:r>
      <w:r w:rsidR="00597629" w:rsidRPr="00BC3F7D">
        <w:rPr>
          <w:rFonts w:cs="Arial"/>
          <w:i/>
        </w:rPr>
        <w:t xml:space="preserve"> długotrwałych</w:t>
      </w:r>
      <w:r w:rsidRPr="00BC3F7D">
        <w:rPr>
          <w:rFonts w:cs="Arial"/>
          <w:i/>
        </w:rPr>
        <w:t xml:space="preserve"> oddziaływań projektów rewitali</w:t>
      </w:r>
      <w:r w:rsidR="00637815" w:rsidRPr="00BC3F7D">
        <w:rPr>
          <w:rFonts w:cs="Arial"/>
          <w:i/>
        </w:rPr>
        <w:t>zacyjnych na środowisko oraz na</w:t>
      </w:r>
      <w:r w:rsidR="00597629" w:rsidRPr="00BC3F7D">
        <w:rPr>
          <w:rFonts w:cs="Arial"/>
          <w:i/>
        </w:rPr>
        <w:t xml:space="preserve"> </w:t>
      </w:r>
      <w:r w:rsidR="00637815" w:rsidRPr="00BC3F7D">
        <w:rPr>
          <w:rFonts w:cs="Arial"/>
          <w:i/>
        </w:rPr>
        <w:t xml:space="preserve">Obszar Natura 2000 – </w:t>
      </w:r>
      <w:r w:rsidR="0006569E">
        <w:rPr>
          <w:rFonts w:cs="Arial"/>
          <w:i/>
        </w:rPr>
        <w:t>Puszcza Solska</w:t>
      </w:r>
      <w:r w:rsidRPr="00BC3F7D">
        <w:rPr>
          <w:rFonts w:cs="Arial"/>
          <w:i/>
        </w:rPr>
        <w:t xml:space="preserve">. </w:t>
      </w:r>
      <w:r w:rsidR="007F2558">
        <w:rPr>
          <w:rFonts w:cs="Arial"/>
          <w:i/>
        </w:rPr>
        <w:t>Fragment tego obszaru zlokalizowany jest na obszarze rewitalizacji, jednak jest to obszar leśny a na tym terenie nie będzie realizowane żadne przedsięwzięcie.</w:t>
      </w:r>
      <w:r w:rsidR="00597629" w:rsidRPr="00BC3F7D">
        <w:rPr>
          <w:rFonts w:cs="Arial"/>
          <w:i/>
        </w:rPr>
        <w:t xml:space="preserve"> </w:t>
      </w:r>
      <w:r w:rsidR="009D6835">
        <w:rPr>
          <w:rFonts w:cs="Arial"/>
          <w:i/>
        </w:rPr>
        <w:t>Z</w:t>
      </w:r>
      <w:r w:rsidR="009D6835" w:rsidRPr="009D6835">
        <w:rPr>
          <w:rFonts w:cs="Arial"/>
          <w:i/>
        </w:rPr>
        <w:t xml:space="preserve">e względu na odległą lokalizację </w:t>
      </w:r>
      <w:r w:rsidR="009D6835">
        <w:rPr>
          <w:rFonts w:cs="Arial"/>
          <w:i/>
        </w:rPr>
        <w:t>planowanych przedsięwzięć</w:t>
      </w:r>
      <w:r w:rsidR="009D6835" w:rsidRPr="009D6835">
        <w:rPr>
          <w:rFonts w:cs="Arial"/>
          <w:i/>
        </w:rPr>
        <w:t xml:space="preserve"> i zdiagnozowane ewentualne negatywne oddziaływanie przedsięwzięć wyłącznie na etapie budowy.</w:t>
      </w:r>
    </w:p>
    <w:p w14:paraId="6E2F778F" w14:textId="77777777" w:rsidR="00BC3F7D" w:rsidRPr="00BC3F7D" w:rsidRDefault="00BC3F7D" w:rsidP="00BC3F7D">
      <w:pPr>
        <w:pStyle w:val="Akapitzlist"/>
        <w:spacing w:after="120" w:line="240" w:lineRule="auto"/>
        <w:rPr>
          <w:rFonts w:cs="Arial"/>
          <w:i/>
        </w:rPr>
      </w:pPr>
    </w:p>
    <w:p w14:paraId="3041E5FF" w14:textId="6974324E" w:rsidR="009D6835" w:rsidRPr="009D6835" w:rsidRDefault="009D6835" w:rsidP="009D6835">
      <w:pPr>
        <w:pStyle w:val="Akapitzlist"/>
        <w:numPr>
          <w:ilvl w:val="0"/>
          <w:numId w:val="12"/>
        </w:numPr>
        <w:spacing w:after="120" w:line="240" w:lineRule="auto"/>
        <w:rPr>
          <w:rFonts w:cs="Arial"/>
          <w:u w:val="single"/>
        </w:rPr>
      </w:pPr>
      <w:r w:rsidRPr="009D6835">
        <w:rPr>
          <w:rFonts w:cs="Arial"/>
          <w:u w:val="single"/>
        </w:rPr>
        <w:t xml:space="preserve">Obszar Natura 2000 – Uroczyska </w:t>
      </w:r>
      <w:r w:rsidRPr="009D6835">
        <w:rPr>
          <w:rFonts w:cs="Arial"/>
          <w:u w:val="single"/>
        </w:rPr>
        <w:t>Lasów Janowskich</w:t>
      </w:r>
      <w:r w:rsidRPr="009D6835">
        <w:rPr>
          <w:rFonts w:cs="Arial"/>
          <w:u w:val="single"/>
        </w:rPr>
        <w:t xml:space="preserve"> - specjalny obszar ochrony siedlisk</w:t>
      </w:r>
    </w:p>
    <w:p w14:paraId="6B21352F" w14:textId="0D135397" w:rsidR="009D6835" w:rsidRPr="009D6835" w:rsidRDefault="009D6835" w:rsidP="009D6835">
      <w:pPr>
        <w:pStyle w:val="Akapitzlist"/>
        <w:spacing w:after="120" w:line="240" w:lineRule="auto"/>
        <w:rPr>
          <w:rFonts w:cs="Arial"/>
        </w:rPr>
      </w:pPr>
      <w:r w:rsidRPr="009D6835">
        <w:rPr>
          <w:rFonts w:cs="Arial"/>
        </w:rPr>
        <w:t>Obszar wyznaczony w Polsce w 202</w:t>
      </w:r>
      <w:r w:rsidRPr="009D6835">
        <w:rPr>
          <w:rFonts w:cs="Arial"/>
        </w:rPr>
        <w:t>3</w:t>
      </w:r>
      <w:r w:rsidRPr="009D6835">
        <w:rPr>
          <w:rFonts w:cs="Arial"/>
        </w:rPr>
        <w:t xml:space="preserve"> roku na terenie 4 powiatów: </w:t>
      </w:r>
      <w:r w:rsidRPr="009D6835">
        <w:rPr>
          <w:rFonts w:cs="Arial"/>
        </w:rPr>
        <w:t>niżański, janowski, stalowowolski, biłgorajski</w:t>
      </w:r>
      <w:r w:rsidRPr="009D6835">
        <w:rPr>
          <w:rFonts w:cs="Arial"/>
        </w:rPr>
        <w:t xml:space="preserve">. </w:t>
      </w:r>
      <w:r w:rsidRPr="009D6835">
        <w:rPr>
          <w:rFonts w:cs="Arial"/>
        </w:rPr>
        <w:t xml:space="preserve">Obszar obejmuje fragmenty Równiny Biłgorajskiej, charakteryzujące się rozległymi kompleksami leśnymi, dolinami rzecznymi, torfowiskami, bagnami, śródleśnymi łąkami oraz licznymi zbiornikami wodnymi. </w:t>
      </w:r>
      <w:r w:rsidRPr="009D6835">
        <w:rPr>
          <w:rFonts w:cs="Arial"/>
        </w:rPr>
        <w:t>Celem wyznaczenia obszaru była</w:t>
      </w:r>
      <w:r w:rsidRPr="009D6835">
        <w:t xml:space="preserve"> </w:t>
      </w:r>
      <w:r w:rsidRPr="009D6835">
        <w:rPr>
          <w:rFonts w:cs="Arial"/>
        </w:rPr>
        <w:t>trwała ochrona siedlisk przyrodniczych i populacji zagrożonych wyginięciem gatunków.</w:t>
      </w:r>
    </w:p>
    <w:p w14:paraId="74024C33" w14:textId="77777777" w:rsidR="009D6835" w:rsidRPr="009D6835" w:rsidRDefault="009D6835" w:rsidP="009D6835">
      <w:pPr>
        <w:pStyle w:val="Akapitzlist"/>
        <w:spacing w:after="120" w:line="240" w:lineRule="auto"/>
        <w:rPr>
          <w:rFonts w:cs="Arial"/>
        </w:rPr>
      </w:pPr>
    </w:p>
    <w:p w14:paraId="173231BF" w14:textId="181CA656" w:rsidR="009D6835" w:rsidRPr="009D6835" w:rsidRDefault="009D6835" w:rsidP="009D6835">
      <w:pPr>
        <w:pStyle w:val="Akapitzlist"/>
        <w:spacing w:after="120" w:line="240" w:lineRule="auto"/>
        <w:rPr>
          <w:rFonts w:cs="Arial"/>
          <w:i/>
        </w:rPr>
      </w:pPr>
      <w:r w:rsidRPr="009D6835">
        <w:rPr>
          <w:rFonts w:cs="Arial"/>
          <w:i/>
        </w:rPr>
        <w:t xml:space="preserve">Po przeprowadzeniu analizy nie zidentyfikowano znaczących negatywnych oddziaływań projektów rewitalizacyjnych na środowisko oraz na Obszar Natura 2000 Uroczyska </w:t>
      </w:r>
      <w:r w:rsidRPr="009D6835">
        <w:rPr>
          <w:rFonts w:cs="Arial"/>
          <w:i/>
        </w:rPr>
        <w:t>Lasów Janowskich</w:t>
      </w:r>
      <w:r w:rsidRPr="009D6835">
        <w:rPr>
          <w:rFonts w:cs="Arial"/>
          <w:i/>
        </w:rPr>
        <w:t xml:space="preserve">. Fakt ten wynika ze względu na odległą lokalizację wyznaczonego obszaru </w:t>
      </w:r>
      <w:r w:rsidRPr="009D6835">
        <w:rPr>
          <w:rFonts w:cs="Arial"/>
          <w:i/>
        </w:rPr>
        <w:lastRenderedPageBreak/>
        <w:t>rewitalizacji i zdiagnozowane ewentualne negatywne oddziaływanie przedsięwzięć wyłącznie na etapie budowy.</w:t>
      </w:r>
    </w:p>
    <w:p w14:paraId="7BAB318B" w14:textId="77777777" w:rsidR="009D6835" w:rsidRPr="009D6835" w:rsidRDefault="009D6835" w:rsidP="009D6835">
      <w:pPr>
        <w:pStyle w:val="Akapitzlist"/>
        <w:spacing w:after="120" w:line="240" w:lineRule="auto"/>
        <w:rPr>
          <w:rFonts w:cs="Arial"/>
          <w:i/>
          <w:highlight w:val="yellow"/>
        </w:rPr>
      </w:pPr>
    </w:p>
    <w:p w14:paraId="7198946F" w14:textId="77777777" w:rsidR="009D6835" w:rsidRPr="009D6835" w:rsidRDefault="009D6835" w:rsidP="009D6835">
      <w:pPr>
        <w:pStyle w:val="Akapitzlist"/>
        <w:spacing w:after="120" w:line="240" w:lineRule="auto"/>
        <w:rPr>
          <w:rFonts w:cs="Arial"/>
          <w:highlight w:val="yellow"/>
          <w:u w:val="single"/>
        </w:rPr>
      </w:pPr>
    </w:p>
    <w:p w14:paraId="058358BE" w14:textId="2B50B639" w:rsidR="009D6835" w:rsidRPr="000F22E6" w:rsidRDefault="009D6835" w:rsidP="009D6835">
      <w:pPr>
        <w:pStyle w:val="Akapitzlist"/>
        <w:numPr>
          <w:ilvl w:val="0"/>
          <w:numId w:val="12"/>
        </w:numPr>
        <w:spacing w:after="120" w:line="240" w:lineRule="auto"/>
        <w:rPr>
          <w:rFonts w:cs="Arial"/>
          <w:u w:val="single"/>
        </w:rPr>
      </w:pPr>
      <w:r w:rsidRPr="000F22E6">
        <w:rPr>
          <w:rFonts w:cs="Arial"/>
          <w:u w:val="single"/>
        </w:rPr>
        <w:t xml:space="preserve">Obszar Natura 2000 – </w:t>
      </w:r>
      <w:r w:rsidRPr="000F22E6">
        <w:rPr>
          <w:rFonts w:cs="Arial"/>
          <w:u w:val="single"/>
        </w:rPr>
        <w:t>Lasy Janowskie</w:t>
      </w:r>
      <w:r w:rsidRPr="000F22E6">
        <w:rPr>
          <w:rFonts w:cs="Arial"/>
          <w:u w:val="single"/>
        </w:rPr>
        <w:t xml:space="preserve"> – status obszaru specjalnej ochrony ptaków</w:t>
      </w:r>
    </w:p>
    <w:p w14:paraId="1AF03297" w14:textId="542125AD" w:rsidR="009D6835" w:rsidRPr="000F22E6" w:rsidRDefault="009D6835" w:rsidP="009D6835">
      <w:pPr>
        <w:pStyle w:val="Akapitzlist"/>
        <w:spacing w:after="120" w:line="240" w:lineRule="auto"/>
        <w:rPr>
          <w:rFonts w:cs="Arial"/>
        </w:rPr>
      </w:pPr>
      <w:r w:rsidRPr="000F22E6">
        <w:rPr>
          <w:rFonts w:cs="Arial"/>
        </w:rPr>
        <w:t xml:space="preserve">Obszar wyznaczony w 2004 roku na terenie 5 powiatów: </w:t>
      </w:r>
      <w:r w:rsidRPr="000F22E6">
        <w:rPr>
          <w:rFonts w:cs="Arial"/>
        </w:rPr>
        <w:t>niżański, janowski, stalowowolski, biłgorajski i kraśnicki</w:t>
      </w:r>
      <w:r w:rsidRPr="000F22E6">
        <w:rPr>
          <w:rFonts w:cs="Arial"/>
        </w:rPr>
        <w:t xml:space="preserve">. Obszar został wyznaczony przede wszystkim dla ochrony ptaków, </w:t>
      </w:r>
      <w:r w:rsidR="000F22E6" w:rsidRPr="000F22E6">
        <w:rPr>
          <w:rFonts w:cs="Arial"/>
        </w:rPr>
        <w:t xml:space="preserve">chroniąc rzadkie gatunki ptaków, cenne bory i torfowiska. </w:t>
      </w:r>
      <w:r w:rsidRPr="000F22E6">
        <w:rPr>
          <w:rFonts w:cs="Arial"/>
        </w:rPr>
        <w:t xml:space="preserve">Stwierdzono tu występowanie </w:t>
      </w:r>
      <w:r w:rsidR="000F22E6" w:rsidRPr="000F22E6">
        <w:rPr>
          <w:rFonts w:cs="Arial"/>
        </w:rPr>
        <w:t>stwierdzono tu 29 gatunków ptaków z Załącznika I Dyrektywy Rady 79/409/EWG, w tym 10 gatunków z Polskiej Czerwonej Księgi.</w:t>
      </w:r>
    </w:p>
    <w:p w14:paraId="0BD17BDD" w14:textId="77777777" w:rsidR="009D6835" w:rsidRPr="009D6835" w:rsidRDefault="009D6835" w:rsidP="009D6835">
      <w:pPr>
        <w:spacing w:after="120" w:line="240" w:lineRule="auto"/>
        <w:rPr>
          <w:rFonts w:cs="Arial"/>
          <w:highlight w:val="yellow"/>
        </w:rPr>
      </w:pPr>
    </w:p>
    <w:p w14:paraId="7E8978D1" w14:textId="228DEAD1" w:rsidR="009D6835" w:rsidRPr="000F22E6" w:rsidRDefault="009D6835" w:rsidP="009D6835">
      <w:pPr>
        <w:pStyle w:val="Akapitzlist"/>
        <w:spacing w:after="120" w:line="240" w:lineRule="auto"/>
        <w:rPr>
          <w:rFonts w:cs="Arial"/>
          <w:i/>
        </w:rPr>
      </w:pPr>
      <w:bookmarkStart w:id="2" w:name="_GoBack"/>
      <w:bookmarkEnd w:id="2"/>
      <w:r w:rsidRPr="000F22E6">
        <w:rPr>
          <w:rFonts w:cs="Arial"/>
          <w:i/>
        </w:rPr>
        <w:t xml:space="preserve">Po przeprowadzeniu analizy nie zidentyfikowano znaczących negatywnych długotrwałych oddziaływań projektów rewitalizacyjnych na środowisko oraz na Obszar Natura 2000 – </w:t>
      </w:r>
      <w:r w:rsidR="000F22E6" w:rsidRPr="000F22E6">
        <w:rPr>
          <w:rFonts w:cs="Arial"/>
          <w:i/>
        </w:rPr>
        <w:t>Lasy Janowskie</w:t>
      </w:r>
      <w:r w:rsidRPr="000F22E6">
        <w:rPr>
          <w:rFonts w:cs="Arial"/>
          <w:i/>
        </w:rPr>
        <w:t>. Fragment tego obszaru zlokalizowany jest na obszarze rewit</w:t>
      </w:r>
      <w:r w:rsidR="000F22E6" w:rsidRPr="000F22E6">
        <w:rPr>
          <w:rFonts w:cs="Arial"/>
          <w:i/>
        </w:rPr>
        <w:t xml:space="preserve">alizacji, jednak jest to obszar, na którym </w:t>
      </w:r>
      <w:r w:rsidRPr="000F22E6">
        <w:rPr>
          <w:rFonts w:cs="Arial"/>
          <w:i/>
        </w:rPr>
        <w:t>nie będzie realizowane żadne przedsięwzięcie. Ze względu na odległą lokalizację planowanych przedsięwzięć i zdiagnozowane ewentualne negatywne oddziaływanie przedsięwzięć wyłącznie na etapie budowy.</w:t>
      </w:r>
    </w:p>
    <w:p w14:paraId="6701B036" w14:textId="77777777" w:rsidR="002D1D93" w:rsidRPr="009D6835" w:rsidRDefault="002D1D93" w:rsidP="002D1D93">
      <w:pPr>
        <w:spacing w:after="120" w:line="240" w:lineRule="auto"/>
        <w:rPr>
          <w:rFonts w:cs="Arial"/>
          <w:highlight w:val="yellow"/>
          <w:u w:val="single"/>
        </w:rPr>
      </w:pPr>
    </w:p>
    <w:p w14:paraId="2D6D8088" w14:textId="77777777" w:rsidR="00637815" w:rsidRPr="00B503D8" w:rsidRDefault="00637815" w:rsidP="00B503D8">
      <w:pPr>
        <w:pStyle w:val="Akapitzlist"/>
        <w:spacing w:after="120" w:line="240" w:lineRule="auto"/>
        <w:rPr>
          <w:rFonts w:cs="Arial"/>
          <w:i/>
        </w:rPr>
      </w:pPr>
    </w:p>
    <w:sectPr w:rsidR="00637815" w:rsidRPr="00B503D8">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5D937EE" w15:done="0"/>
  <w15:commentEx w15:paraId="79434AD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D937EE" w16cid:durableId="29F5F291"/>
  <w16cid:commentId w16cid:paraId="79434AD9" w16cid:durableId="29F5F13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0C3B7A" w14:textId="77777777" w:rsidR="00BA0AD4" w:rsidRDefault="00BA0AD4" w:rsidP="00F74BA8">
      <w:pPr>
        <w:spacing w:after="0" w:line="240" w:lineRule="auto"/>
      </w:pPr>
      <w:r>
        <w:separator/>
      </w:r>
    </w:p>
  </w:endnote>
  <w:endnote w:type="continuationSeparator" w:id="0">
    <w:p w14:paraId="6B7095F2" w14:textId="77777777" w:rsidR="00BA0AD4" w:rsidRDefault="00BA0AD4" w:rsidP="00F74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hnschrift Light">
    <w:panose1 w:val="020B0502040204020203"/>
    <w:charset w:val="EE"/>
    <w:family w:val="swiss"/>
    <w:pitch w:val="variable"/>
    <w:sig w:usb0="A00002C7" w:usb1="00000002" w:usb2="00000000" w:usb3="00000000" w:csb0="0000019F" w:csb1="00000000"/>
  </w:font>
  <w:font w:name="Albertus Extra Bold">
    <w:altName w:val="Candara"/>
    <w:charset w:val="EE"/>
    <w:family w:val="swiss"/>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A13A88" w14:textId="77777777" w:rsidR="00BA0AD4" w:rsidRDefault="00BA0AD4" w:rsidP="00F74BA8">
      <w:pPr>
        <w:spacing w:after="0" w:line="240" w:lineRule="auto"/>
      </w:pPr>
      <w:r>
        <w:separator/>
      </w:r>
    </w:p>
  </w:footnote>
  <w:footnote w:type="continuationSeparator" w:id="0">
    <w:p w14:paraId="7451353C" w14:textId="77777777" w:rsidR="00BA0AD4" w:rsidRDefault="00BA0AD4" w:rsidP="00F74BA8">
      <w:pPr>
        <w:spacing w:after="0" w:line="240" w:lineRule="auto"/>
      </w:pPr>
      <w:r>
        <w:continuationSeparator/>
      </w:r>
    </w:p>
  </w:footnote>
  <w:footnote w:id="1">
    <w:p w14:paraId="77275D72" w14:textId="77777777" w:rsidR="00F74BA8" w:rsidRDefault="00F74BA8" w:rsidP="00F74BA8">
      <w:pPr>
        <w:pStyle w:val="Tekstprzypisudolnego"/>
      </w:pPr>
      <w:r w:rsidRPr="00F74BA8">
        <w:rPr>
          <w:rStyle w:val="Odwoanieprzypisudolnego"/>
          <w:rFonts w:ascii="Bahnschrift Light" w:hAnsi="Bahnschrift Light"/>
          <w:color w:val="9FD281" w:themeColor="accent2"/>
          <w:sz w:val="18"/>
          <w:szCs w:val="18"/>
        </w:rPr>
        <w:footnoteRef/>
      </w:r>
      <w:r w:rsidRPr="00F74BA8">
        <w:rPr>
          <w:rFonts w:ascii="Bahnschrift Light" w:hAnsi="Bahnschrift Light"/>
          <w:color w:val="9FD281" w:themeColor="accent2"/>
          <w:sz w:val="18"/>
          <w:szCs w:val="18"/>
        </w:rPr>
        <w:t xml:space="preserve"> https://www.gov.pl/web/fundusze-regiony/krajowa-strategia-rozwoju-regionalnego</w:t>
      </w:r>
    </w:p>
  </w:footnote>
  <w:footnote w:id="2">
    <w:p w14:paraId="3C38D699" w14:textId="77777777" w:rsidR="00F74BA8" w:rsidRPr="00F74BA8" w:rsidRDefault="00F74BA8" w:rsidP="00F74BA8">
      <w:pPr>
        <w:pStyle w:val="Tekstprzypisudolnego"/>
        <w:rPr>
          <w:rFonts w:ascii="Bahnschrift Light" w:hAnsi="Bahnschrift Light"/>
          <w:color w:val="4A7D2C" w:themeColor="accent1"/>
          <w:sz w:val="18"/>
          <w:szCs w:val="18"/>
        </w:rPr>
      </w:pPr>
      <w:r w:rsidRPr="00F74BA8">
        <w:rPr>
          <w:rStyle w:val="Odwoanieprzypisudolnego"/>
          <w:rFonts w:ascii="Bahnschrift Light" w:hAnsi="Bahnschrift Light"/>
          <w:color w:val="4A7D2C" w:themeColor="accent1"/>
          <w:sz w:val="18"/>
          <w:szCs w:val="18"/>
        </w:rPr>
        <w:footnoteRef/>
      </w:r>
      <w:r w:rsidRPr="00F74BA8">
        <w:rPr>
          <w:rFonts w:ascii="Bahnschrift Light" w:hAnsi="Bahnschrift Light"/>
          <w:color w:val="4A7D2C" w:themeColor="accent1"/>
          <w:sz w:val="18"/>
          <w:szCs w:val="18"/>
        </w:rPr>
        <w:t xml:space="preserve"> https://strategia.lubelskie.pl/srwl/2030/srwl.2030.synteza.pdf</w:t>
      </w:r>
    </w:p>
  </w:footnote>
  <w:footnote w:id="3">
    <w:p w14:paraId="6B8D92E8" w14:textId="77777777" w:rsidR="00F74BA8" w:rsidRPr="00BA7630" w:rsidRDefault="00F74BA8" w:rsidP="00F74BA8">
      <w:pPr>
        <w:pStyle w:val="Tekstprzypisudolnego"/>
        <w:rPr>
          <w:rFonts w:ascii="Bahnschrift Light" w:hAnsi="Bahnschrift Light"/>
          <w:sz w:val="18"/>
          <w:szCs w:val="18"/>
        </w:rPr>
      </w:pPr>
      <w:r w:rsidRPr="00F74BA8">
        <w:rPr>
          <w:rStyle w:val="Odwoanieprzypisudolnego"/>
          <w:rFonts w:ascii="Bahnschrift Light" w:hAnsi="Bahnschrift Light"/>
          <w:color w:val="4A7D2C" w:themeColor="accent1"/>
          <w:sz w:val="18"/>
          <w:szCs w:val="18"/>
        </w:rPr>
        <w:footnoteRef/>
      </w:r>
      <w:r w:rsidRPr="00F74BA8">
        <w:rPr>
          <w:rFonts w:ascii="Bahnschrift Light" w:hAnsi="Bahnschrift Light"/>
          <w:color w:val="4A7D2C" w:themeColor="accent1"/>
          <w:sz w:val="18"/>
          <w:szCs w:val="18"/>
        </w:rPr>
        <w:t xml:space="preserve"> https://umwl.bip.lubelskie.pl/?id=935&amp;action=details&amp;document_id=1035314</w:t>
      </w:r>
    </w:p>
  </w:footnote>
  <w:footnote w:id="4">
    <w:p w14:paraId="3149BAA1" w14:textId="77777777" w:rsidR="00F74BA8" w:rsidRPr="00342338" w:rsidRDefault="00F74BA8" w:rsidP="00F74BA8">
      <w:pPr>
        <w:pStyle w:val="Tekstprzypisudolnego"/>
        <w:jc w:val="left"/>
        <w:rPr>
          <w:rFonts w:ascii="Bahnschrift Light" w:hAnsi="Bahnschrift Light"/>
          <w:sz w:val="18"/>
          <w:szCs w:val="18"/>
        </w:rPr>
      </w:pPr>
      <w:r w:rsidRPr="00342338">
        <w:rPr>
          <w:rStyle w:val="Odwoanieprzypisudolnego"/>
          <w:rFonts w:ascii="Bahnschrift Light" w:hAnsi="Bahnschrift Light"/>
          <w:color w:val="F1F7C2" w:themeColor="accent6" w:themeTint="99"/>
          <w:sz w:val="18"/>
          <w:szCs w:val="18"/>
        </w:rPr>
        <w:footnoteRef/>
      </w:r>
      <w:r w:rsidRPr="00342338">
        <w:rPr>
          <w:rFonts w:ascii="Bahnschrift Light" w:hAnsi="Bahnschrift Light"/>
          <w:color w:val="F1F7C2" w:themeColor="accent6" w:themeTint="99"/>
          <w:sz w:val="18"/>
          <w:szCs w:val="18"/>
        </w:rPr>
        <w:t xml:space="preserve"> https://frampol.pl/wp-content/uploads/2023/07/Startegia-Rozowju-dla-Gminy-Frampol-na-lata-2022-2030.docx.pdf</w:t>
      </w:r>
    </w:p>
  </w:footnote>
  <w:footnote w:id="5">
    <w:p w14:paraId="74897F23" w14:textId="77777777" w:rsidR="00F74BA8" w:rsidRPr="00342338" w:rsidRDefault="00F74BA8" w:rsidP="00F74BA8">
      <w:pPr>
        <w:pStyle w:val="Tekstprzypisudolnego"/>
        <w:rPr>
          <w:rFonts w:ascii="Bahnschrift Light" w:hAnsi="Bahnschrift Light"/>
          <w:sz w:val="18"/>
          <w:szCs w:val="18"/>
        </w:rPr>
      </w:pPr>
      <w:r w:rsidRPr="00342338">
        <w:rPr>
          <w:rStyle w:val="Odwoanieprzypisudolnego"/>
          <w:rFonts w:ascii="Bahnschrift Light" w:hAnsi="Bahnschrift Light"/>
          <w:color w:val="F1F7C2" w:themeColor="accent6" w:themeTint="99"/>
          <w:sz w:val="18"/>
          <w:szCs w:val="18"/>
        </w:rPr>
        <w:footnoteRef/>
      </w:r>
      <w:r w:rsidRPr="00342338">
        <w:rPr>
          <w:rFonts w:ascii="Bahnschrift Light" w:hAnsi="Bahnschrift Light"/>
          <w:color w:val="F1F7C2" w:themeColor="accent6" w:themeTint="99"/>
          <w:sz w:val="18"/>
          <w:szCs w:val="18"/>
        </w:rPr>
        <w:t xml:space="preserve"> </w:t>
      </w:r>
      <w:r w:rsidRPr="00326B36">
        <w:rPr>
          <w:rFonts w:ascii="Bahnschrift Light" w:hAnsi="Bahnschrift Light"/>
          <w:color w:val="F1F7C2" w:themeColor="accent6" w:themeTint="99"/>
          <w:sz w:val="18"/>
          <w:szCs w:val="18"/>
        </w:rPr>
        <w:t>https://prawomiejscowe.pl/api/file/GetZipxAttachment/39/3430170/false/preview</w:t>
      </w:r>
    </w:p>
  </w:footnote>
  <w:footnote w:id="6">
    <w:p w14:paraId="59DF5AF3" w14:textId="77777777" w:rsidR="00F74BA8" w:rsidRPr="00543A6C" w:rsidRDefault="00F74BA8" w:rsidP="00F74BA8">
      <w:pPr>
        <w:pStyle w:val="Tekstprzypisudolnego"/>
        <w:rPr>
          <w:rFonts w:ascii="Bahnschrift Light" w:hAnsi="Bahnschrift Light"/>
          <w:sz w:val="18"/>
          <w:szCs w:val="18"/>
        </w:rPr>
      </w:pPr>
      <w:r w:rsidRPr="00F74BA8">
        <w:rPr>
          <w:rStyle w:val="Odwoanieprzypisudolnego"/>
          <w:rFonts w:ascii="Bahnschrift Light" w:hAnsi="Bahnschrift Light"/>
          <w:color w:val="9FD281" w:themeColor="accent2"/>
          <w:sz w:val="18"/>
          <w:szCs w:val="18"/>
        </w:rPr>
        <w:footnoteRef/>
      </w:r>
      <w:r w:rsidRPr="00F74BA8">
        <w:rPr>
          <w:rFonts w:ascii="Bahnschrift Light" w:hAnsi="Bahnschrift Light"/>
          <w:color w:val="9FD281" w:themeColor="accent2"/>
          <w:sz w:val="18"/>
          <w:szCs w:val="18"/>
        </w:rPr>
        <w:t xml:space="preserve"> https://prawomiejscowe.pl/api/file/GetZipxAttachment/39/1747888/false/preview</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15108"/>
    <w:multiLevelType w:val="hybridMultilevel"/>
    <w:tmpl w:val="F0FCB43A"/>
    <w:lvl w:ilvl="0" w:tplc="7C6CDEDE">
      <w:start w:val="1"/>
      <w:numFmt w:val="bullet"/>
      <w:lvlText w:val=""/>
      <w:lvlJc w:val="left"/>
      <w:pPr>
        <w:ind w:left="720" w:hanging="360"/>
      </w:pPr>
      <w:rPr>
        <w:rFonts w:ascii="Symbol" w:hAnsi="Symbol" w:hint="default"/>
        <w:color w:val="BFE1AB" w:themeColor="accent3"/>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D1B05DD"/>
    <w:multiLevelType w:val="hybridMultilevel"/>
    <w:tmpl w:val="1CEE3084"/>
    <w:lvl w:ilvl="0" w:tplc="F3967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33519DE"/>
    <w:multiLevelType w:val="hybridMultilevel"/>
    <w:tmpl w:val="9B16468C"/>
    <w:lvl w:ilvl="0" w:tplc="B8669E44">
      <w:start w:val="1"/>
      <w:numFmt w:val="bullet"/>
      <w:lvlText w:val="o"/>
      <w:lvlJc w:val="left"/>
      <w:pPr>
        <w:ind w:left="720" w:hanging="360"/>
      </w:pPr>
      <w:rPr>
        <w:rFonts w:ascii="Courier New" w:hAnsi="Courier New" w:cs="Courier New"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6FD1A20"/>
    <w:multiLevelType w:val="multilevel"/>
    <w:tmpl w:val="C1B84EF0"/>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88" w:hanging="1080"/>
      </w:pPr>
      <w:rPr>
        <w:rFonts w:hint="default"/>
      </w:rPr>
    </w:lvl>
    <w:lvl w:ilvl="3">
      <w:start w:val="1"/>
      <w:numFmt w:val="decimal"/>
      <w:isLgl/>
      <w:lvlText w:val="%1.%2.%3.%4."/>
      <w:lvlJc w:val="left"/>
      <w:pPr>
        <w:ind w:left="2148" w:hanging="1440"/>
      </w:pPr>
      <w:rPr>
        <w:rFonts w:hint="default"/>
      </w:rPr>
    </w:lvl>
    <w:lvl w:ilvl="4">
      <w:start w:val="1"/>
      <w:numFmt w:val="decimal"/>
      <w:isLgl/>
      <w:lvlText w:val="%1.%2.%3.%4.%5."/>
      <w:lvlJc w:val="left"/>
      <w:pPr>
        <w:ind w:left="2508" w:hanging="1800"/>
      </w:pPr>
      <w:rPr>
        <w:rFonts w:hint="default"/>
      </w:rPr>
    </w:lvl>
    <w:lvl w:ilvl="5">
      <w:start w:val="1"/>
      <w:numFmt w:val="decimal"/>
      <w:isLgl/>
      <w:lvlText w:val="%1.%2.%3.%4.%5.%6."/>
      <w:lvlJc w:val="left"/>
      <w:pPr>
        <w:ind w:left="2508" w:hanging="1800"/>
      </w:pPr>
      <w:rPr>
        <w:rFonts w:hint="default"/>
      </w:rPr>
    </w:lvl>
    <w:lvl w:ilvl="6">
      <w:start w:val="1"/>
      <w:numFmt w:val="decimal"/>
      <w:isLgl/>
      <w:lvlText w:val="%1.%2.%3.%4.%5.%6.%7."/>
      <w:lvlJc w:val="left"/>
      <w:pPr>
        <w:ind w:left="2868" w:hanging="2160"/>
      </w:pPr>
      <w:rPr>
        <w:rFonts w:hint="default"/>
      </w:rPr>
    </w:lvl>
    <w:lvl w:ilvl="7">
      <w:start w:val="1"/>
      <w:numFmt w:val="decimal"/>
      <w:isLgl/>
      <w:lvlText w:val="%1.%2.%3.%4.%5.%6.%7.%8."/>
      <w:lvlJc w:val="left"/>
      <w:pPr>
        <w:ind w:left="3228" w:hanging="2520"/>
      </w:pPr>
      <w:rPr>
        <w:rFonts w:hint="default"/>
      </w:rPr>
    </w:lvl>
    <w:lvl w:ilvl="8">
      <w:start w:val="1"/>
      <w:numFmt w:val="decimal"/>
      <w:isLgl/>
      <w:lvlText w:val="%1.%2.%3.%4.%5.%6.%7.%8.%9."/>
      <w:lvlJc w:val="left"/>
      <w:pPr>
        <w:ind w:left="3588" w:hanging="2880"/>
      </w:pPr>
      <w:rPr>
        <w:rFonts w:hint="default"/>
      </w:rPr>
    </w:lvl>
  </w:abstractNum>
  <w:abstractNum w:abstractNumId="4">
    <w:nsid w:val="19964F5F"/>
    <w:multiLevelType w:val="hybridMultilevel"/>
    <w:tmpl w:val="B888DA8A"/>
    <w:lvl w:ilvl="0" w:tplc="90988E7C">
      <w:start w:val="1"/>
      <w:numFmt w:val="bullet"/>
      <w:lvlText w:val="o"/>
      <w:lvlJc w:val="left"/>
      <w:pPr>
        <w:ind w:left="720" w:hanging="360"/>
      </w:pPr>
      <w:rPr>
        <w:rFonts w:ascii="Courier New" w:hAnsi="Courier New" w:cs="Courier New" w:hint="default"/>
        <w:color w:val="auto"/>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D284102"/>
    <w:multiLevelType w:val="hybridMultilevel"/>
    <w:tmpl w:val="4DFC4C7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2062009A"/>
    <w:multiLevelType w:val="hybridMultilevel"/>
    <w:tmpl w:val="271841C6"/>
    <w:lvl w:ilvl="0" w:tplc="724E7D4E">
      <w:start w:val="1"/>
      <w:numFmt w:val="bullet"/>
      <w:lvlText w:val="­"/>
      <w:lvlJc w:val="left"/>
      <w:pPr>
        <w:ind w:left="720" w:hanging="360"/>
      </w:pPr>
      <w:rPr>
        <w:rFonts w:ascii="Agency FB" w:hAnsi="Agency FB"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13951FD"/>
    <w:multiLevelType w:val="hybridMultilevel"/>
    <w:tmpl w:val="463AAC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5864031"/>
    <w:multiLevelType w:val="hybridMultilevel"/>
    <w:tmpl w:val="0E04104A"/>
    <w:lvl w:ilvl="0" w:tplc="5F84A168">
      <w:start w:val="1"/>
      <w:numFmt w:val="decimal"/>
      <w:pStyle w:val="Nagwek2"/>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nsid w:val="266E1440"/>
    <w:multiLevelType w:val="multilevel"/>
    <w:tmpl w:val="0BE0EB9A"/>
    <w:lvl w:ilvl="0">
      <w:start w:val="1"/>
      <w:numFmt w:val="decimal"/>
      <w:pStyle w:val="Nagwek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0">
    <w:nsid w:val="2AF41161"/>
    <w:multiLevelType w:val="hybridMultilevel"/>
    <w:tmpl w:val="2A566912"/>
    <w:lvl w:ilvl="0" w:tplc="DD6271B8">
      <w:start w:val="1"/>
      <w:numFmt w:val="bullet"/>
      <w:lvlText w:val=""/>
      <w:lvlJc w:val="left"/>
      <w:pPr>
        <w:ind w:left="720" w:hanging="360"/>
      </w:pPr>
      <w:rPr>
        <w:rFonts w:ascii="Symbol" w:hAnsi="Symbol" w:hint="default"/>
        <w:color w:val="BFE1AB" w:themeColor="accent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5E26A9A"/>
    <w:multiLevelType w:val="hybridMultilevel"/>
    <w:tmpl w:val="DC402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A3843CA"/>
    <w:multiLevelType w:val="hybridMultilevel"/>
    <w:tmpl w:val="6968449E"/>
    <w:lvl w:ilvl="0" w:tplc="33A0D11C">
      <w:start w:val="1"/>
      <w:numFmt w:val="bullet"/>
      <w:lvlText w:val="o"/>
      <w:lvlJc w:val="left"/>
      <w:pPr>
        <w:ind w:left="720" w:hanging="360"/>
      </w:pPr>
      <w:rPr>
        <w:rFonts w:ascii="Courier New" w:hAnsi="Courier New" w:cs="Courier New" w:hint="default"/>
        <w:color w:val="auto"/>
      </w:rPr>
    </w:lvl>
    <w:lvl w:ilvl="1" w:tplc="942C04B6">
      <w:start w:val="1"/>
      <w:numFmt w:val="bullet"/>
      <w:lvlText w:val="–"/>
      <w:lvlJc w:val="left"/>
      <w:pPr>
        <w:ind w:left="1440" w:hanging="360"/>
      </w:pPr>
      <w:rPr>
        <w:rFonts w:ascii="Arial Narrow" w:hAnsi="Arial Narro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D1B6F85"/>
    <w:multiLevelType w:val="hybridMultilevel"/>
    <w:tmpl w:val="A024EE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EBE4CBC"/>
    <w:multiLevelType w:val="hybridMultilevel"/>
    <w:tmpl w:val="7CE61C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26B3AA3"/>
    <w:multiLevelType w:val="hybridMultilevel"/>
    <w:tmpl w:val="0CD6F118"/>
    <w:lvl w:ilvl="0" w:tplc="F3967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8844122"/>
    <w:multiLevelType w:val="hybridMultilevel"/>
    <w:tmpl w:val="1ACC63B2"/>
    <w:lvl w:ilvl="0" w:tplc="153A9100">
      <w:start w:val="1"/>
      <w:numFmt w:val="lowerLetter"/>
      <w:lvlText w:val="%1."/>
      <w:lvlJc w:val="left"/>
      <w:pPr>
        <w:ind w:left="1069"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495B7EE8"/>
    <w:multiLevelType w:val="hybridMultilevel"/>
    <w:tmpl w:val="97CABA5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B072244"/>
    <w:multiLevelType w:val="hybridMultilevel"/>
    <w:tmpl w:val="C25CBC80"/>
    <w:lvl w:ilvl="0" w:tplc="11B25A3E">
      <w:start w:val="1"/>
      <w:numFmt w:val="bullet"/>
      <w:lvlText w:val=""/>
      <w:lvlJc w:val="left"/>
      <w:pPr>
        <w:ind w:left="720" w:hanging="360"/>
      </w:pPr>
      <w:rPr>
        <w:rFonts w:ascii="Symbol" w:hAnsi="Symbol" w:hint="default"/>
        <w:color w:val="BFE1AB" w:themeColor="accent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C5E6EC4"/>
    <w:multiLevelType w:val="hybridMultilevel"/>
    <w:tmpl w:val="CF4AC0BE"/>
    <w:lvl w:ilvl="0" w:tplc="724E7D4E">
      <w:start w:val="1"/>
      <w:numFmt w:val="bullet"/>
      <w:lvlText w:val="­"/>
      <w:lvlJc w:val="left"/>
      <w:pPr>
        <w:ind w:left="720" w:hanging="360"/>
      </w:pPr>
      <w:rPr>
        <w:rFonts w:ascii="Agency FB" w:hAnsi="Agency FB"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499313B"/>
    <w:multiLevelType w:val="hybridMultilevel"/>
    <w:tmpl w:val="C26098E2"/>
    <w:lvl w:ilvl="0" w:tplc="7A38527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nsid w:val="560C443C"/>
    <w:multiLevelType w:val="hybridMultilevel"/>
    <w:tmpl w:val="7604FA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9D1780A"/>
    <w:multiLevelType w:val="hybridMultilevel"/>
    <w:tmpl w:val="F8325EC4"/>
    <w:lvl w:ilvl="0" w:tplc="724E7D4E">
      <w:start w:val="1"/>
      <w:numFmt w:val="bullet"/>
      <w:lvlText w:val="­"/>
      <w:lvlJc w:val="left"/>
      <w:pPr>
        <w:ind w:left="720" w:hanging="360"/>
      </w:pPr>
      <w:rPr>
        <w:rFonts w:ascii="Agency FB" w:hAnsi="Agency FB"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AB47033"/>
    <w:multiLevelType w:val="hybridMultilevel"/>
    <w:tmpl w:val="63A04D0A"/>
    <w:lvl w:ilvl="0" w:tplc="B0F641AC">
      <w:start w:val="1"/>
      <w:numFmt w:val="bullet"/>
      <w:lvlText w:val=""/>
      <w:lvlJc w:val="left"/>
      <w:pPr>
        <w:ind w:left="720" w:hanging="360"/>
      </w:pPr>
      <w:rPr>
        <w:rFonts w:ascii="Symbol" w:hAnsi="Symbol" w:hint="default"/>
        <w:color w:val="BFE1AB" w:themeColor="accent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C5F70D7"/>
    <w:multiLevelType w:val="hybridMultilevel"/>
    <w:tmpl w:val="7CE61C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D31731C"/>
    <w:multiLevelType w:val="hybridMultilevel"/>
    <w:tmpl w:val="AB1E29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6CA4169C"/>
    <w:multiLevelType w:val="hybridMultilevel"/>
    <w:tmpl w:val="113802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CEF5019"/>
    <w:multiLevelType w:val="hybridMultilevel"/>
    <w:tmpl w:val="1D50F6B4"/>
    <w:lvl w:ilvl="0" w:tplc="FD184EE6">
      <w:start w:val="1"/>
      <w:numFmt w:val="bullet"/>
      <w:lvlText w:val=""/>
      <w:lvlJc w:val="left"/>
      <w:pPr>
        <w:ind w:left="720" w:hanging="360"/>
      </w:pPr>
      <w:rPr>
        <w:rFonts w:ascii="Symbol" w:hAnsi="Symbol" w:hint="default"/>
        <w:color w:val="BFE1AB" w:themeColor="accent3"/>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EA911C3"/>
    <w:multiLevelType w:val="hybridMultilevel"/>
    <w:tmpl w:val="181AE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76A2667F"/>
    <w:multiLevelType w:val="hybridMultilevel"/>
    <w:tmpl w:val="CDB29E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F7B6AFC"/>
    <w:multiLevelType w:val="hybridMultilevel"/>
    <w:tmpl w:val="1474F1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6"/>
  </w:num>
  <w:num w:numId="3">
    <w:abstractNumId w:val="7"/>
  </w:num>
  <w:num w:numId="4">
    <w:abstractNumId w:val="25"/>
  </w:num>
  <w:num w:numId="5">
    <w:abstractNumId w:val="16"/>
    <w:lvlOverride w:ilvl="0">
      <w:startOverride w:val="1"/>
    </w:lvlOverride>
  </w:num>
  <w:num w:numId="6">
    <w:abstractNumId w:val="16"/>
    <w:lvlOverride w:ilvl="0">
      <w:startOverride w:val="1"/>
    </w:lvlOverride>
  </w:num>
  <w:num w:numId="7">
    <w:abstractNumId w:val="1"/>
  </w:num>
  <w:num w:numId="8">
    <w:abstractNumId w:val="22"/>
  </w:num>
  <w:num w:numId="9">
    <w:abstractNumId w:val="5"/>
  </w:num>
  <w:num w:numId="10">
    <w:abstractNumId w:val="26"/>
  </w:num>
  <w:num w:numId="11">
    <w:abstractNumId w:val="20"/>
  </w:num>
  <w:num w:numId="12">
    <w:abstractNumId w:val="15"/>
  </w:num>
  <w:num w:numId="13">
    <w:abstractNumId w:val="19"/>
  </w:num>
  <w:num w:numId="14">
    <w:abstractNumId w:val="8"/>
  </w:num>
  <w:num w:numId="15">
    <w:abstractNumId w:val="6"/>
  </w:num>
  <w:num w:numId="16">
    <w:abstractNumId w:val="27"/>
  </w:num>
  <w:num w:numId="17">
    <w:abstractNumId w:val="18"/>
  </w:num>
  <w:num w:numId="18">
    <w:abstractNumId w:val="23"/>
  </w:num>
  <w:num w:numId="19">
    <w:abstractNumId w:val="0"/>
  </w:num>
  <w:num w:numId="20">
    <w:abstractNumId w:val="21"/>
  </w:num>
  <w:num w:numId="21">
    <w:abstractNumId w:val="10"/>
  </w:num>
  <w:num w:numId="22">
    <w:abstractNumId w:val="29"/>
  </w:num>
  <w:num w:numId="23">
    <w:abstractNumId w:val="13"/>
  </w:num>
  <w:num w:numId="24">
    <w:abstractNumId w:val="24"/>
  </w:num>
  <w:num w:numId="25">
    <w:abstractNumId w:val="14"/>
  </w:num>
  <w:num w:numId="26">
    <w:abstractNumId w:val="28"/>
  </w:num>
  <w:num w:numId="27">
    <w:abstractNumId w:val="11"/>
  </w:num>
  <w:num w:numId="28">
    <w:abstractNumId w:val="4"/>
  </w:num>
  <w:num w:numId="29">
    <w:abstractNumId w:val="2"/>
  </w:num>
  <w:num w:numId="30">
    <w:abstractNumId w:val="12"/>
  </w:num>
  <w:num w:numId="31">
    <w:abstractNumId w:val="3"/>
  </w:num>
  <w:num w:numId="32">
    <w:abstractNumId w:val="30"/>
  </w:num>
  <w:num w:numId="33">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tryk Pawluczuk">
    <w15:presenceInfo w15:providerId="Windows Live" w15:userId="0216263c412b1f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DED"/>
    <w:rsid w:val="00012EC9"/>
    <w:rsid w:val="0006569E"/>
    <w:rsid w:val="00072CEE"/>
    <w:rsid w:val="00097370"/>
    <w:rsid w:val="00097725"/>
    <w:rsid w:val="000F22E6"/>
    <w:rsid w:val="001902D4"/>
    <w:rsid w:val="001C7ECF"/>
    <w:rsid w:val="00202E27"/>
    <w:rsid w:val="00230FF3"/>
    <w:rsid w:val="002631DD"/>
    <w:rsid w:val="002B5A51"/>
    <w:rsid w:val="002D1D93"/>
    <w:rsid w:val="002E454E"/>
    <w:rsid w:val="00321C9C"/>
    <w:rsid w:val="003256DF"/>
    <w:rsid w:val="00346BCF"/>
    <w:rsid w:val="0038689C"/>
    <w:rsid w:val="003C770F"/>
    <w:rsid w:val="004120BB"/>
    <w:rsid w:val="0041562D"/>
    <w:rsid w:val="00415719"/>
    <w:rsid w:val="00417714"/>
    <w:rsid w:val="00431E41"/>
    <w:rsid w:val="004914C6"/>
    <w:rsid w:val="00540453"/>
    <w:rsid w:val="00544C7D"/>
    <w:rsid w:val="00556FFE"/>
    <w:rsid w:val="00597629"/>
    <w:rsid w:val="005C2BC1"/>
    <w:rsid w:val="005D3806"/>
    <w:rsid w:val="00630688"/>
    <w:rsid w:val="00637815"/>
    <w:rsid w:val="006547D9"/>
    <w:rsid w:val="006B78FA"/>
    <w:rsid w:val="006D08C1"/>
    <w:rsid w:val="0070073A"/>
    <w:rsid w:val="007467D9"/>
    <w:rsid w:val="007D7168"/>
    <w:rsid w:val="007F2555"/>
    <w:rsid w:val="007F2558"/>
    <w:rsid w:val="00814FE2"/>
    <w:rsid w:val="00820B72"/>
    <w:rsid w:val="00827DED"/>
    <w:rsid w:val="00862AD1"/>
    <w:rsid w:val="0086381A"/>
    <w:rsid w:val="008A57FF"/>
    <w:rsid w:val="008D203C"/>
    <w:rsid w:val="00924A5A"/>
    <w:rsid w:val="009273E8"/>
    <w:rsid w:val="009A34E0"/>
    <w:rsid w:val="009B5A47"/>
    <w:rsid w:val="009D6835"/>
    <w:rsid w:val="009F03C1"/>
    <w:rsid w:val="00A047E6"/>
    <w:rsid w:val="00A159BD"/>
    <w:rsid w:val="00A94BBF"/>
    <w:rsid w:val="00A97274"/>
    <w:rsid w:val="00AB57CE"/>
    <w:rsid w:val="00AB6080"/>
    <w:rsid w:val="00AC04A4"/>
    <w:rsid w:val="00AC4462"/>
    <w:rsid w:val="00B0032E"/>
    <w:rsid w:val="00B24254"/>
    <w:rsid w:val="00B42556"/>
    <w:rsid w:val="00B503D8"/>
    <w:rsid w:val="00B67664"/>
    <w:rsid w:val="00BA0AD4"/>
    <w:rsid w:val="00BA5DED"/>
    <w:rsid w:val="00BC3F7D"/>
    <w:rsid w:val="00C14E7A"/>
    <w:rsid w:val="00C24499"/>
    <w:rsid w:val="00CC0189"/>
    <w:rsid w:val="00CC4D74"/>
    <w:rsid w:val="00CE5406"/>
    <w:rsid w:val="00CE70DA"/>
    <w:rsid w:val="00CF782B"/>
    <w:rsid w:val="00D0071A"/>
    <w:rsid w:val="00D2123E"/>
    <w:rsid w:val="00D5649D"/>
    <w:rsid w:val="00D731E2"/>
    <w:rsid w:val="00DD3944"/>
    <w:rsid w:val="00DD59E5"/>
    <w:rsid w:val="00DE0E1F"/>
    <w:rsid w:val="00E0474E"/>
    <w:rsid w:val="00E327D6"/>
    <w:rsid w:val="00E645DD"/>
    <w:rsid w:val="00E756A4"/>
    <w:rsid w:val="00E758F8"/>
    <w:rsid w:val="00EA4EB1"/>
    <w:rsid w:val="00EC00FF"/>
    <w:rsid w:val="00EE179F"/>
    <w:rsid w:val="00F20454"/>
    <w:rsid w:val="00F57DF0"/>
    <w:rsid w:val="00F6215C"/>
    <w:rsid w:val="00F70D0A"/>
    <w:rsid w:val="00F74BA8"/>
    <w:rsid w:val="00F87043"/>
    <w:rsid w:val="00FE43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72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94BBF"/>
    <w:pPr>
      <w:spacing w:after="200" w:line="276" w:lineRule="auto"/>
      <w:jc w:val="both"/>
    </w:pPr>
    <w:rPr>
      <w:rFonts w:ascii="Calibri" w:hAnsi="Calibri"/>
    </w:rPr>
  </w:style>
  <w:style w:type="paragraph" w:styleId="Nagwek1">
    <w:name w:val="heading 1"/>
    <w:basedOn w:val="Normalny"/>
    <w:next w:val="Normalny"/>
    <w:link w:val="Nagwek1Znak"/>
    <w:autoRedefine/>
    <w:uiPriority w:val="9"/>
    <w:qFormat/>
    <w:rsid w:val="00E0474E"/>
    <w:pPr>
      <w:keepNext/>
      <w:keepLines/>
      <w:numPr>
        <w:numId w:val="1"/>
      </w:numPr>
      <w:shd w:val="clear" w:color="auto" w:fill="4A7D2C" w:themeFill="accent1"/>
      <w:spacing w:before="480" w:after="480" w:line="240" w:lineRule="auto"/>
      <w:outlineLvl w:val="0"/>
    </w:pPr>
    <w:rPr>
      <w:rFonts w:eastAsiaTheme="majorEastAsia" w:cstheme="majorBidi"/>
      <w:b/>
      <w:bCs/>
      <w:color w:val="FFFFFF" w:themeColor="background1"/>
      <w:sz w:val="26"/>
      <w:szCs w:val="28"/>
    </w:rPr>
  </w:style>
  <w:style w:type="paragraph" w:styleId="Nagwek2">
    <w:name w:val="heading 2"/>
    <w:basedOn w:val="Normalny"/>
    <w:next w:val="Normalny"/>
    <w:link w:val="Nagwek2Znak"/>
    <w:autoRedefine/>
    <w:uiPriority w:val="9"/>
    <w:unhideWhenUsed/>
    <w:qFormat/>
    <w:rsid w:val="00F20454"/>
    <w:pPr>
      <w:keepNext/>
      <w:keepLines/>
      <w:numPr>
        <w:numId w:val="14"/>
      </w:numPr>
      <w:pBdr>
        <w:bottom w:val="single" w:sz="4" w:space="1" w:color="auto"/>
      </w:pBdr>
      <w:spacing w:before="320" w:after="120"/>
      <w:outlineLvl w:val="1"/>
    </w:pPr>
    <w:rPr>
      <w:rFonts w:eastAsiaTheme="majorEastAsia" w:cstheme="majorBidi"/>
      <w:b/>
      <w:bCs/>
      <w:color w:val="4A7D2C" w:themeColor="accent1"/>
      <w:sz w:val="24"/>
      <w:szCs w:val="26"/>
    </w:rPr>
  </w:style>
  <w:style w:type="paragraph" w:styleId="Nagwek4">
    <w:name w:val="heading 4"/>
    <w:basedOn w:val="Normalny"/>
    <w:next w:val="Normalny"/>
    <w:link w:val="Nagwek4Znak"/>
    <w:uiPriority w:val="9"/>
    <w:semiHidden/>
    <w:unhideWhenUsed/>
    <w:qFormat/>
    <w:rsid w:val="009F03C1"/>
    <w:pPr>
      <w:keepNext/>
      <w:keepLines/>
      <w:spacing w:before="40" w:after="0"/>
      <w:outlineLvl w:val="3"/>
    </w:pPr>
    <w:rPr>
      <w:rFonts w:asciiTheme="majorHAnsi" w:eastAsiaTheme="majorEastAsia" w:hAnsiTheme="majorHAnsi" w:cstheme="majorBidi"/>
      <w:i/>
      <w:iCs/>
      <w:color w:val="375D2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Biaelinie">
    <w:name w:val="Białe linie"/>
    <w:basedOn w:val="Standardowy"/>
    <w:uiPriority w:val="99"/>
    <w:rsid w:val="009273E8"/>
    <w:pPr>
      <w:spacing w:after="0" w:line="240" w:lineRule="auto"/>
    </w:pPr>
    <w:tblPr/>
  </w:style>
  <w:style w:type="table" w:customStyle="1" w:styleId="Zwykatabelabezramek">
    <w:name w:val="Zwykła tabela bez ramek"/>
    <w:basedOn w:val="Standardowy"/>
    <w:uiPriority w:val="99"/>
    <w:rsid w:val="00BA5DED"/>
    <w:pPr>
      <w:spacing w:after="0" w:line="240" w:lineRule="auto"/>
    </w:pPr>
    <w:rPr>
      <w:sz w:val="24"/>
    </w:rPr>
    <w:tblPr/>
  </w:style>
  <w:style w:type="character" w:customStyle="1" w:styleId="Nagwek1Znak">
    <w:name w:val="Nagłówek 1 Znak"/>
    <w:basedOn w:val="Domylnaczcionkaakapitu"/>
    <w:link w:val="Nagwek1"/>
    <w:uiPriority w:val="9"/>
    <w:rsid w:val="00E0474E"/>
    <w:rPr>
      <w:rFonts w:ascii="Calibri" w:eastAsiaTheme="majorEastAsia" w:hAnsi="Calibri" w:cstheme="majorBidi"/>
      <w:b/>
      <w:bCs/>
      <w:color w:val="FFFFFF" w:themeColor="background1"/>
      <w:sz w:val="26"/>
      <w:szCs w:val="28"/>
      <w:shd w:val="clear" w:color="auto" w:fill="4A7D2C" w:themeFill="accent1"/>
    </w:rPr>
  </w:style>
  <w:style w:type="character" w:customStyle="1" w:styleId="Nagwek2Znak">
    <w:name w:val="Nagłówek 2 Znak"/>
    <w:basedOn w:val="Domylnaczcionkaakapitu"/>
    <w:link w:val="Nagwek2"/>
    <w:uiPriority w:val="9"/>
    <w:rsid w:val="00F20454"/>
    <w:rPr>
      <w:rFonts w:ascii="Calibri" w:eastAsiaTheme="majorEastAsia" w:hAnsi="Calibri" w:cstheme="majorBidi"/>
      <w:b/>
      <w:bCs/>
      <w:color w:val="4A7D2C" w:themeColor="accent1"/>
      <w:sz w:val="24"/>
      <w:szCs w:val="26"/>
    </w:rPr>
  </w:style>
  <w:style w:type="paragraph" w:styleId="Akapitzlist">
    <w:name w:val="List Paragraph"/>
    <w:aliases w:val="L1,Numerowanie,List Paragraph,Akapit normalny,Lista XXX,Akapit z listą5,T_SZ_List Paragraph,normalny tekst,Akapit z listą BS,Kolorowa lista — akcent 11,List Paragraph compact,Normal bullet 2,Paragraphe de liste 2,Reference list"/>
    <w:basedOn w:val="Normalny"/>
    <w:link w:val="AkapitzlistZnak"/>
    <w:uiPriority w:val="1"/>
    <w:qFormat/>
    <w:rsid w:val="00B42556"/>
    <w:pPr>
      <w:ind w:left="720"/>
      <w:contextualSpacing/>
    </w:pPr>
  </w:style>
  <w:style w:type="character" w:customStyle="1" w:styleId="AkapitzlistZnak">
    <w:name w:val="Akapit z listą Znak"/>
    <w:aliases w:val="L1 Znak,Numerowanie Znak,List Paragraph Znak,Akapit normalny Znak,Lista XXX Znak,Akapit z listą5 Znak,T_SZ_List Paragraph Znak,normalny tekst Znak,Akapit z listą BS Znak,Kolorowa lista — akcent 11 Znak,List Paragraph compact Znak"/>
    <w:basedOn w:val="Domylnaczcionkaakapitu"/>
    <w:link w:val="Akapitzlist"/>
    <w:uiPriority w:val="1"/>
    <w:qFormat/>
    <w:locked/>
    <w:rsid w:val="00B42556"/>
    <w:rPr>
      <w:rFonts w:ascii="Calibri" w:hAnsi="Calibri"/>
    </w:rPr>
  </w:style>
  <w:style w:type="character" w:styleId="Odwoaniedokomentarza">
    <w:name w:val="annotation reference"/>
    <w:basedOn w:val="Domylnaczcionkaakapitu"/>
    <w:uiPriority w:val="99"/>
    <w:semiHidden/>
    <w:unhideWhenUsed/>
    <w:rsid w:val="001902D4"/>
    <w:rPr>
      <w:sz w:val="16"/>
      <w:szCs w:val="16"/>
    </w:rPr>
  </w:style>
  <w:style w:type="paragraph" w:styleId="Tekstkomentarza">
    <w:name w:val="annotation text"/>
    <w:basedOn w:val="Normalny"/>
    <w:link w:val="TekstkomentarzaZnak"/>
    <w:uiPriority w:val="99"/>
    <w:semiHidden/>
    <w:unhideWhenUsed/>
    <w:rsid w:val="001902D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902D4"/>
    <w:rPr>
      <w:rFonts w:ascii="Calibri" w:hAnsi="Calibri"/>
      <w:sz w:val="20"/>
      <w:szCs w:val="20"/>
    </w:rPr>
  </w:style>
  <w:style w:type="paragraph" w:styleId="Tematkomentarza">
    <w:name w:val="annotation subject"/>
    <w:basedOn w:val="Tekstkomentarza"/>
    <w:next w:val="Tekstkomentarza"/>
    <w:link w:val="TematkomentarzaZnak"/>
    <w:uiPriority w:val="99"/>
    <w:semiHidden/>
    <w:unhideWhenUsed/>
    <w:rsid w:val="001902D4"/>
    <w:rPr>
      <w:b/>
      <w:bCs/>
    </w:rPr>
  </w:style>
  <w:style w:type="character" w:customStyle="1" w:styleId="TematkomentarzaZnak">
    <w:name w:val="Temat komentarza Znak"/>
    <w:basedOn w:val="TekstkomentarzaZnak"/>
    <w:link w:val="Tematkomentarza"/>
    <w:uiPriority w:val="99"/>
    <w:semiHidden/>
    <w:rsid w:val="001902D4"/>
    <w:rPr>
      <w:rFonts w:ascii="Calibri" w:hAnsi="Calibri"/>
      <w:b/>
      <w:bCs/>
      <w:sz w:val="20"/>
      <w:szCs w:val="20"/>
    </w:rPr>
  </w:style>
  <w:style w:type="paragraph" w:styleId="Tekstdymka">
    <w:name w:val="Balloon Text"/>
    <w:basedOn w:val="Normalny"/>
    <w:link w:val="TekstdymkaZnak"/>
    <w:uiPriority w:val="99"/>
    <w:semiHidden/>
    <w:unhideWhenUsed/>
    <w:rsid w:val="001902D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02D4"/>
    <w:rPr>
      <w:rFonts w:ascii="Segoe UI" w:hAnsi="Segoe UI" w:cs="Segoe UI"/>
      <w:sz w:val="18"/>
      <w:szCs w:val="18"/>
    </w:rPr>
  </w:style>
  <w:style w:type="character" w:customStyle="1" w:styleId="Nagwek4Znak">
    <w:name w:val="Nagłówek 4 Znak"/>
    <w:basedOn w:val="Domylnaczcionkaakapitu"/>
    <w:link w:val="Nagwek4"/>
    <w:uiPriority w:val="9"/>
    <w:semiHidden/>
    <w:rsid w:val="009F03C1"/>
    <w:rPr>
      <w:rFonts w:asciiTheme="majorHAnsi" w:eastAsiaTheme="majorEastAsia" w:hAnsiTheme="majorHAnsi" w:cstheme="majorBidi"/>
      <w:i/>
      <w:iCs/>
      <w:color w:val="375D21" w:themeColor="accent1" w:themeShade="BF"/>
    </w:rPr>
  </w:style>
  <w:style w:type="table" w:styleId="Tabela-Siatka">
    <w:name w:val="Table Grid"/>
    <w:basedOn w:val="Standardowy"/>
    <w:uiPriority w:val="59"/>
    <w:rsid w:val="00E75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Tekst przypisu,Podrozdział,Footnote,Podrozdzia3"/>
    <w:basedOn w:val="Normalny"/>
    <w:link w:val="TekstprzypisudolnegoZnak"/>
    <w:uiPriority w:val="99"/>
    <w:unhideWhenUsed/>
    <w:rsid w:val="00F74BA8"/>
    <w:pPr>
      <w:spacing w:after="0" w:line="240" w:lineRule="auto"/>
    </w:pPr>
    <w:rPr>
      <w:sz w:val="20"/>
      <w:szCs w:val="20"/>
    </w:rPr>
  </w:style>
  <w:style w:type="character" w:customStyle="1" w:styleId="TekstprzypisudolnegoZnak">
    <w:name w:val="Tekst przypisu dolnego Znak"/>
    <w:aliases w:val="Tekst przypisu Znak,Podrozdział Znak,Footnote Znak,Podrozdzia3 Znak"/>
    <w:basedOn w:val="Domylnaczcionkaakapitu"/>
    <w:link w:val="Tekstprzypisudolnego"/>
    <w:uiPriority w:val="99"/>
    <w:qFormat/>
    <w:rsid w:val="00F74BA8"/>
    <w:rPr>
      <w:rFonts w:ascii="Calibri" w:hAnsi="Calibri"/>
      <w:sz w:val="20"/>
      <w:szCs w:val="20"/>
    </w:rPr>
  </w:style>
  <w:style w:type="character" w:styleId="Odwoanieprzypisudolnego">
    <w:name w:val="footnote reference"/>
    <w:aliases w:val="Footnote Reference Number,Znak Znak1, Znak Znak1"/>
    <w:basedOn w:val="Domylnaczcionkaakapitu"/>
    <w:uiPriority w:val="99"/>
    <w:unhideWhenUsed/>
    <w:rsid w:val="00F74BA8"/>
    <w:rPr>
      <w:vertAlign w:val="superscript"/>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Tabela"/>
    <w:basedOn w:val="Normalny"/>
    <w:next w:val="Normalny"/>
    <w:link w:val="LegendaZnak1"/>
    <w:uiPriority w:val="35"/>
    <w:unhideWhenUsed/>
    <w:qFormat/>
    <w:rsid w:val="00F74BA8"/>
    <w:pPr>
      <w:spacing w:line="240" w:lineRule="auto"/>
    </w:pPr>
    <w:rPr>
      <w:b/>
      <w:bCs/>
      <w:color w:val="808080" w:themeColor="background1" w:themeShade="80"/>
      <w:sz w:val="18"/>
      <w:szCs w:val="18"/>
    </w:rPr>
  </w:style>
  <w:style w:type="character" w:customStyle="1" w:styleId="LegendaZnak1">
    <w:name w:val="Legenda Znak1"/>
    <w:aliases w:val="Podpis nad obiektem Znak,Legenda Znak Znak Znak Znak1,Legenda Znak Znak Znak1,Legenda Znak Znak Znak Znak Znak,Legenda Znak Znak Znak Znak Znak Znak Znak1,Legenda Znak Znak Znak Znak Znak Znak Znak Znak,Legenda Znak Znak1,Tabela Znak"/>
    <w:link w:val="Legenda"/>
    <w:uiPriority w:val="35"/>
    <w:locked/>
    <w:rsid w:val="00F74BA8"/>
    <w:rPr>
      <w:rFonts w:ascii="Calibri" w:hAnsi="Calibri"/>
      <w:b/>
      <w:bCs/>
      <w:color w:val="808080" w:themeColor="background1" w:themeShade="8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94BBF"/>
    <w:pPr>
      <w:spacing w:after="200" w:line="276" w:lineRule="auto"/>
      <w:jc w:val="both"/>
    </w:pPr>
    <w:rPr>
      <w:rFonts w:ascii="Calibri" w:hAnsi="Calibri"/>
    </w:rPr>
  </w:style>
  <w:style w:type="paragraph" w:styleId="Nagwek1">
    <w:name w:val="heading 1"/>
    <w:basedOn w:val="Normalny"/>
    <w:next w:val="Normalny"/>
    <w:link w:val="Nagwek1Znak"/>
    <w:autoRedefine/>
    <w:uiPriority w:val="9"/>
    <w:qFormat/>
    <w:rsid w:val="00E0474E"/>
    <w:pPr>
      <w:keepNext/>
      <w:keepLines/>
      <w:numPr>
        <w:numId w:val="1"/>
      </w:numPr>
      <w:shd w:val="clear" w:color="auto" w:fill="4A7D2C" w:themeFill="accent1"/>
      <w:spacing w:before="480" w:after="480" w:line="240" w:lineRule="auto"/>
      <w:outlineLvl w:val="0"/>
    </w:pPr>
    <w:rPr>
      <w:rFonts w:eastAsiaTheme="majorEastAsia" w:cstheme="majorBidi"/>
      <w:b/>
      <w:bCs/>
      <w:color w:val="FFFFFF" w:themeColor="background1"/>
      <w:sz w:val="26"/>
      <w:szCs w:val="28"/>
    </w:rPr>
  </w:style>
  <w:style w:type="paragraph" w:styleId="Nagwek2">
    <w:name w:val="heading 2"/>
    <w:basedOn w:val="Normalny"/>
    <w:next w:val="Normalny"/>
    <w:link w:val="Nagwek2Znak"/>
    <w:autoRedefine/>
    <w:uiPriority w:val="9"/>
    <w:unhideWhenUsed/>
    <w:qFormat/>
    <w:rsid w:val="00F20454"/>
    <w:pPr>
      <w:keepNext/>
      <w:keepLines/>
      <w:numPr>
        <w:numId w:val="14"/>
      </w:numPr>
      <w:pBdr>
        <w:bottom w:val="single" w:sz="4" w:space="1" w:color="auto"/>
      </w:pBdr>
      <w:spacing w:before="320" w:after="120"/>
      <w:outlineLvl w:val="1"/>
    </w:pPr>
    <w:rPr>
      <w:rFonts w:eastAsiaTheme="majorEastAsia" w:cstheme="majorBidi"/>
      <w:b/>
      <w:bCs/>
      <w:color w:val="4A7D2C" w:themeColor="accent1"/>
      <w:sz w:val="24"/>
      <w:szCs w:val="26"/>
    </w:rPr>
  </w:style>
  <w:style w:type="paragraph" w:styleId="Nagwek4">
    <w:name w:val="heading 4"/>
    <w:basedOn w:val="Normalny"/>
    <w:next w:val="Normalny"/>
    <w:link w:val="Nagwek4Znak"/>
    <w:uiPriority w:val="9"/>
    <w:semiHidden/>
    <w:unhideWhenUsed/>
    <w:qFormat/>
    <w:rsid w:val="009F03C1"/>
    <w:pPr>
      <w:keepNext/>
      <w:keepLines/>
      <w:spacing w:before="40" w:after="0"/>
      <w:outlineLvl w:val="3"/>
    </w:pPr>
    <w:rPr>
      <w:rFonts w:asciiTheme="majorHAnsi" w:eastAsiaTheme="majorEastAsia" w:hAnsiTheme="majorHAnsi" w:cstheme="majorBidi"/>
      <w:i/>
      <w:iCs/>
      <w:color w:val="375D2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Biaelinie">
    <w:name w:val="Białe linie"/>
    <w:basedOn w:val="Standardowy"/>
    <w:uiPriority w:val="99"/>
    <w:rsid w:val="009273E8"/>
    <w:pPr>
      <w:spacing w:after="0" w:line="240" w:lineRule="auto"/>
    </w:pPr>
    <w:tblPr/>
  </w:style>
  <w:style w:type="table" w:customStyle="1" w:styleId="Zwykatabelabezramek">
    <w:name w:val="Zwykła tabela bez ramek"/>
    <w:basedOn w:val="Standardowy"/>
    <w:uiPriority w:val="99"/>
    <w:rsid w:val="00BA5DED"/>
    <w:pPr>
      <w:spacing w:after="0" w:line="240" w:lineRule="auto"/>
    </w:pPr>
    <w:rPr>
      <w:sz w:val="24"/>
    </w:rPr>
    <w:tblPr/>
  </w:style>
  <w:style w:type="character" w:customStyle="1" w:styleId="Nagwek1Znak">
    <w:name w:val="Nagłówek 1 Znak"/>
    <w:basedOn w:val="Domylnaczcionkaakapitu"/>
    <w:link w:val="Nagwek1"/>
    <w:uiPriority w:val="9"/>
    <w:rsid w:val="00E0474E"/>
    <w:rPr>
      <w:rFonts w:ascii="Calibri" w:eastAsiaTheme="majorEastAsia" w:hAnsi="Calibri" w:cstheme="majorBidi"/>
      <w:b/>
      <w:bCs/>
      <w:color w:val="FFFFFF" w:themeColor="background1"/>
      <w:sz w:val="26"/>
      <w:szCs w:val="28"/>
      <w:shd w:val="clear" w:color="auto" w:fill="4A7D2C" w:themeFill="accent1"/>
    </w:rPr>
  </w:style>
  <w:style w:type="character" w:customStyle="1" w:styleId="Nagwek2Znak">
    <w:name w:val="Nagłówek 2 Znak"/>
    <w:basedOn w:val="Domylnaczcionkaakapitu"/>
    <w:link w:val="Nagwek2"/>
    <w:uiPriority w:val="9"/>
    <w:rsid w:val="00F20454"/>
    <w:rPr>
      <w:rFonts w:ascii="Calibri" w:eastAsiaTheme="majorEastAsia" w:hAnsi="Calibri" w:cstheme="majorBidi"/>
      <w:b/>
      <w:bCs/>
      <w:color w:val="4A7D2C" w:themeColor="accent1"/>
      <w:sz w:val="24"/>
      <w:szCs w:val="26"/>
    </w:rPr>
  </w:style>
  <w:style w:type="paragraph" w:styleId="Akapitzlist">
    <w:name w:val="List Paragraph"/>
    <w:aliases w:val="L1,Numerowanie,List Paragraph,Akapit normalny,Lista XXX,Akapit z listą5,T_SZ_List Paragraph,normalny tekst,Akapit z listą BS,Kolorowa lista — akcent 11,List Paragraph compact,Normal bullet 2,Paragraphe de liste 2,Reference list"/>
    <w:basedOn w:val="Normalny"/>
    <w:link w:val="AkapitzlistZnak"/>
    <w:uiPriority w:val="1"/>
    <w:qFormat/>
    <w:rsid w:val="00B42556"/>
    <w:pPr>
      <w:ind w:left="720"/>
      <w:contextualSpacing/>
    </w:pPr>
  </w:style>
  <w:style w:type="character" w:customStyle="1" w:styleId="AkapitzlistZnak">
    <w:name w:val="Akapit z listą Znak"/>
    <w:aliases w:val="L1 Znak,Numerowanie Znak,List Paragraph Znak,Akapit normalny Znak,Lista XXX Znak,Akapit z listą5 Znak,T_SZ_List Paragraph Znak,normalny tekst Znak,Akapit z listą BS Znak,Kolorowa lista — akcent 11 Znak,List Paragraph compact Znak"/>
    <w:basedOn w:val="Domylnaczcionkaakapitu"/>
    <w:link w:val="Akapitzlist"/>
    <w:uiPriority w:val="1"/>
    <w:qFormat/>
    <w:locked/>
    <w:rsid w:val="00B42556"/>
    <w:rPr>
      <w:rFonts w:ascii="Calibri" w:hAnsi="Calibri"/>
    </w:rPr>
  </w:style>
  <w:style w:type="character" w:styleId="Odwoaniedokomentarza">
    <w:name w:val="annotation reference"/>
    <w:basedOn w:val="Domylnaczcionkaakapitu"/>
    <w:uiPriority w:val="99"/>
    <w:semiHidden/>
    <w:unhideWhenUsed/>
    <w:rsid w:val="001902D4"/>
    <w:rPr>
      <w:sz w:val="16"/>
      <w:szCs w:val="16"/>
    </w:rPr>
  </w:style>
  <w:style w:type="paragraph" w:styleId="Tekstkomentarza">
    <w:name w:val="annotation text"/>
    <w:basedOn w:val="Normalny"/>
    <w:link w:val="TekstkomentarzaZnak"/>
    <w:uiPriority w:val="99"/>
    <w:semiHidden/>
    <w:unhideWhenUsed/>
    <w:rsid w:val="001902D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902D4"/>
    <w:rPr>
      <w:rFonts w:ascii="Calibri" w:hAnsi="Calibri"/>
      <w:sz w:val="20"/>
      <w:szCs w:val="20"/>
    </w:rPr>
  </w:style>
  <w:style w:type="paragraph" w:styleId="Tematkomentarza">
    <w:name w:val="annotation subject"/>
    <w:basedOn w:val="Tekstkomentarza"/>
    <w:next w:val="Tekstkomentarza"/>
    <w:link w:val="TematkomentarzaZnak"/>
    <w:uiPriority w:val="99"/>
    <w:semiHidden/>
    <w:unhideWhenUsed/>
    <w:rsid w:val="001902D4"/>
    <w:rPr>
      <w:b/>
      <w:bCs/>
    </w:rPr>
  </w:style>
  <w:style w:type="character" w:customStyle="1" w:styleId="TematkomentarzaZnak">
    <w:name w:val="Temat komentarza Znak"/>
    <w:basedOn w:val="TekstkomentarzaZnak"/>
    <w:link w:val="Tematkomentarza"/>
    <w:uiPriority w:val="99"/>
    <w:semiHidden/>
    <w:rsid w:val="001902D4"/>
    <w:rPr>
      <w:rFonts w:ascii="Calibri" w:hAnsi="Calibri"/>
      <w:b/>
      <w:bCs/>
      <w:sz w:val="20"/>
      <w:szCs w:val="20"/>
    </w:rPr>
  </w:style>
  <w:style w:type="paragraph" w:styleId="Tekstdymka">
    <w:name w:val="Balloon Text"/>
    <w:basedOn w:val="Normalny"/>
    <w:link w:val="TekstdymkaZnak"/>
    <w:uiPriority w:val="99"/>
    <w:semiHidden/>
    <w:unhideWhenUsed/>
    <w:rsid w:val="001902D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02D4"/>
    <w:rPr>
      <w:rFonts w:ascii="Segoe UI" w:hAnsi="Segoe UI" w:cs="Segoe UI"/>
      <w:sz w:val="18"/>
      <w:szCs w:val="18"/>
    </w:rPr>
  </w:style>
  <w:style w:type="character" w:customStyle="1" w:styleId="Nagwek4Znak">
    <w:name w:val="Nagłówek 4 Znak"/>
    <w:basedOn w:val="Domylnaczcionkaakapitu"/>
    <w:link w:val="Nagwek4"/>
    <w:uiPriority w:val="9"/>
    <w:semiHidden/>
    <w:rsid w:val="009F03C1"/>
    <w:rPr>
      <w:rFonts w:asciiTheme="majorHAnsi" w:eastAsiaTheme="majorEastAsia" w:hAnsiTheme="majorHAnsi" w:cstheme="majorBidi"/>
      <w:i/>
      <w:iCs/>
      <w:color w:val="375D21" w:themeColor="accent1" w:themeShade="BF"/>
    </w:rPr>
  </w:style>
  <w:style w:type="table" w:styleId="Tabela-Siatka">
    <w:name w:val="Table Grid"/>
    <w:basedOn w:val="Standardowy"/>
    <w:uiPriority w:val="59"/>
    <w:rsid w:val="00E75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Tekst przypisu,Podrozdział,Footnote,Podrozdzia3"/>
    <w:basedOn w:val="Normalny"/>
    <w:link w:val="TekstprzypisudolnegoZnak"/>
    <w:uiPriority w:val="99"/>
    <w:unhideWhenUsed/>
    <w:rsid w:val="00F74BA8"/>
    <w:pPr>
      <w:spacing w:after="0" w:line="240" w:lineRule="auto"/>
    </w:pPr>
    <w:rPr>
      <w:sz w:val="20"/>
      <w:szCs w:val="20"/>
    </w:rPr>
  </w:style>
  <w:style w:type="character" w:customStyle="1" w:styleId="TekstprzypisudolnegoZnak">
    <w:name w:val="Tekst przypisu dolnego Znak"/>
    <w:aliases w:val="Tekst przypisu Znak,Podrozdział Znak,Footnote Znak,Podrozdzia3 Znak"/>
    <w:basedOn w:val="Domylnaczcionkaakapitu"/>
    <w:link w:val="Tekstprzypisudolnego"/>
    <w:uiPriority w:val="99"/>
    <w:qFormat/>
    <w:rsid w:val="00F74BA8"/>
    <w:rPr>
      <w:rFonts w:ascii="Calibri" w:hAnsi="Calibri"/>
      <w:sz w:val="20"/>
      <w:szCs w:val="20"/>
    </w:rPr>
  </w:style>
  <w:style w:type="character" w:styleId="Odwoanieprzypisudolnego">
    <w:name w:val="footnote reference"/>
    <w:aliases w:val="Footnote Reference Number,Znak Znak1, Znak Znak1"/>
    <w:basedOn w:val="Domylnaczcionkaakapitu"/>
    <w:uiPriority w:val="99"/>
    <w:unhideWhenUsed/>
    <w:rsid w:val="00F74BA8"/>
    <w:rPr>
      <w:vertAlign w:val="superscript"/>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Tabela"/>
    <w:basedOn w:val="Normalny"/>
    <w:next w:val="Normalny"/>
    <w:link w:val="LegendaZnak1"/>
    <w:uiPriority w:val="35"/>
    <w:unhideWhenUsed/>
    <w:qFormat/>
    <w:rsid w:val="00F74BA8"/>
    <w:pPr>
      <w:spacing w:line="240" w:lineRule="auto"/>
    </w:pPr>
    <w:rPr>
      <w:b/>
      <w:bCs/>
      <w:color w:val="808080" w:themeColor="background1" w:themeShade="80"/>
      <w:sz w:val="18"/>
      <w:szCs w:val="18"/>
    </w:rPr>
  </w:style>
  <w:style w:type="character" w:customStyle="1" w:styleId="LegendaZnak1">
    <w:name w:val="Legenda Znak1"/>
    <w:aliases w:val="Podpis nad obiektem Znak,Legenda Znak Znak Znak Znak1,Legenda Znak Znak Znak1,Legenda Znak Znak Znak Znak Znak,Legenda Znak Znak Znak Znak Znak Znak Znak1,Legenda Znak Znak Znak Znak Znak Znak Znak Znak,Legenda Znak Znak1,Tabela Znak"/>
    <w:link w:val="Legenda"/>
    <w:uiPriority w:val="35"/>
    <w:locked/>
    <w:rsid w:val="00F74BA8"/>
    <w:rPr>
      <w:rFonts w:ascii="Calibri" w:hAnsi="Calibri"/>
      <w:b/>
      <w:bCs/>
      <w:color w:val="808080" w:themeColor="background1" w:themeShade="8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D.K.">
  <a:themeElements>
    <a:clrScheme name="Niestandardowy 2">
      <a:dk1>
        <a:srgbClr val="31531D"/>
      </a:dk1>
      <a:lt1>
        <a:sysClr val="window" lastClr="FFFFFF"/>
      </a:lt1>
      <a:dk2>
        <a:srgbClr val="31531D"/>
      </a:dk2>
      <a:lt2>
        <a:srgbClr val="78C14E"/>
      </a:lt2>
      <a:accent1>
        <a:srgbClr val="4A7D2C"/>
      </a:accent1>
      <a:accent2>
        <a:srgbClr val="9FD281"/>
      </a:accent2>
      <a:accent3>
        <a:srgbClr val="BFE1AB"/>
      </a:accent3>
      <a:accent4>
        <a:srgbClr val="DFF0D5"/>
      </a:accent4>
      <a:accent5>
        <a:srgbClr val="CCFF99"/>
      </a:accent5>
      <a:accent6>
        <a:srgbClr val="E9F29B"/>
      </a:accent6>
      <a:hlink>
        <a:srgbClr val="000000"/>
      </a:hlink>
      <a:folHlink>
        <a:srgbClr val="000000"/>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ustin">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prstMaterial="metal">
            <a:bevelT w="101600" h="25400" prst="softRound"/>
            <a:contourClr>
              <a:schemeClr val="phClr">
                <a:shade val="30000"/>
              </a:schemeClr>
            </a:contourClr>
          </a:sp3d>
        </a:effectStyle>
      </a:effectStyleLst>
      <a:bgFillStyleLst>
        <a:solidFill>
          <a:schemeClr val="phClr"/>
        </a:solidFill>
        <a:gradFill rotWithShape="1">
          <a:gsLst>
            <a:gs pos="0">
              <a:schemeClr val="phClr">
                <a:shade val="94000"/>
                <a:satMod val="114000"/>
                <a:lumMod val="96000"/>
              </a:schemeClr>
            </a:gs>
            <a:gs pos="62000">
              <a:schemeClr val="phClr">
                <a:tint val="92000"/>
                <a:shade val="66000"/>
                <a:satMod val="110000"/>
                <a:lumMod val="80000"/>
              </a:schemeClr>
            </a:gs>
            <a:gs pos="100000">
              <a:schemeClr val="phClr">
                <a:tint val="89000"/>
                <a:shade val="62000"/>
                <a:satMod val="110000"/>
                <a:lumMod val="72000"/>
              </a:schemeClr>
            </a:gs>
          </a:gsLst>
          <a:lin ang="5400000" scaled="0"/>
        </a:gradFill>
        <a:blipFill rotWithShape="1">
          <a:blip xmlns:r="http://schemas.openxmlformats.org/officeDocument/2006/relationships" r:embed="rId1">
            <a:duotone>
              <a:schemeClr val="phClr">
                <a:tint val="80000"/>
                <a:shade val="58000"/>
              </a:schemeClr>
              <a:schemeClr val="phClr">
                <a:tint val="73000"/>
                <a:shade val="68000"/>
                <a:satMod val="150000"/>
              </a:schemeClr>
            </a:duotone>
          </a:blip>
          <a:tile tx="0" ty="0" sx="100000" sy="10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15</Pages>
  <Words>6001</Words>
  <Characters>36010</Characters>
  <Application>Microsoft Office Word</Application>
  <DocSecurity>0</DocSecurity>
  <Lines>300</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EuroCompass Sp. z o.o.</dc:creator>
  <cp:lastModifiedBy>AJ</cp:lastModifiedBy>
  <cp:revision>6</cp:revision>
  <dcterms:created xsi:type="dcterms:W3CDTF">2026-07-23T11:16:00Z</dcterms:created>
  <dcterms:modified xsi:type="dcterms:W3CDTF">2026-07-23T12:27:00Z</dcterms:modified>
</cp:coreProperties>
</file>